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0D59A" w14:textId="77777777" w:rsidR="00DE30ED" w:rsidRPr="003D78F0" w:rsidRDefault="00DE30ED" w:rsidP="008848C8">
      <w:pPr>
        <w:jc w:val="both"/>
        <w:rPr>
          <w:rFonts w:cs="Arial"/>
          <w:b/>
          <w:sz w:val="32"/>
          <w:szCs w:val="32"/>
        </w:rPr>
      </w:pPr>
    </w:p>
    <w:p w14:paraId="6FFF687B" w14:textId="02E774D7" w:rsidR="00732448" w:rsidRPr="003D78F0" w:rsidRDefault="00345083" w:rsidP="008848C8">
      <w:pPr>
        <w:jc w:val="center"/>
        <w:rPr>
          <w:rFonts w:cs="Arial"/>
          <w:b/>
          <w:sz w:val="32"/>
          <w:szCs w:val="32"/>
        </w:rPr>
      </w:pPr>
      <w:r w:rsidRPr="003D78F0">
        <w:rPr>
          <w:rFonts w:cs="Arial"/>
          <w:b/>
          <w:sz w:val="32"/>
          <w:szCs w:val="32"/>
        </w:rPr>
        <w:t xml:space="preserve">A </w:t>
      </w:r>
      <w:r w:rsidR="00E92EB7" w:rsidRPr="003D78F0">
        <w:rPr>
          <w:rFonts w:cs="Arial"/>
          <w:b/>
          <w:sz w:val="32"/>
          <w:szCs w:val="32"/>
        </w:rPr>
        <w:t>P</w:t>
      </w:r>
      <w:r w:rsidR="007419FF" w:rsidRPr="003D78F0">
        <w:rPr>
          <w:rFonts w:cs="Arial"/>
          <w:b/>
          <w:sz w:val="32"/>
          <w:szCs w:val="32"/>
        </w:rPr>
        <w:t>ilot</w:t>
      </w:r>
      <w:r w:rsidR="00732448" w:rsidRPr="003D78F0">
        <w:rPr>
          <w:rFonts w:cs="Arial"/>
          <w:b/>
          <w:sz w:val="32"/>
          <w:szCs w:val="32"/>
        </w:rPr>
        <w:t xml:space="preserve">, Randomised Controlled Trial </w:t>
      </w:r>
      <w:r w:rsidR="00E92EB7" w:rsidRPr="003D78F0">
        <w:rPr>
          <w:rFonts w:cs="Arial"/>
          <w:b/>
          <w:sz w:val="32"/>
          <w:szCs w:val="32"/>
        </w:rPr>
        <w:t xml:space="preserve">of </w:t>
      </w:r>
      <w:proofErr w:type="spellStart"/>
      <w:r w:rsidR="00732448" w:rsidRPr="003D78F0">
        <w:rPr>
          <w:rFonts w:cs="Arial"/>
          <w:b/>
          <w:sz w:val="32"/>
          <w:szCs w:val="32"/>
        </w:rPr>
        <w:t>Midodrine</w:t>
      </w:r>
      <w:proofErr w:type="spellEnd"/>
      <w:r w:rsidR="00732448" w:rsidRPr="003D78F0">
        <w:rPr>
          <w:rFonts w:cs="Arial"/>
          <w:b/>
          <w:sz w:val="32"/>
          <w:szCs w:val="32"/>
        </w:rPr>
        <w:t xml:space="preserve"> as an Adjunctive Vasopressor </w:t>
      </w:r>
      <w:r w:rsidR="007F0255">
        <w:rPr>
          <w:rFonts w:cs="Arial"/>
          <w:b/>
          <w:sz w:val="32"/>
          <w:szCs w:val="32"/>
        </w:rPr>
        <w:t>for</w:t>
      </w:r>
      <w:r w:rsidR="00732448" w:rsidRPr="003D78F0">
        <w:rPr>
          <w:rFonts w:cs="Arial"/>
          <w:b/>
          <w:sz w:val="32"/>
          <w:szCs w:val="32"/>
        </w:rPr>
        <w:t xml:space="preserve"> </w:t>
      </w:r>
      <w:r w:rsidR="00C87752">
        <w:rPr>
          <w:rFonts w:cs="Arial"/>
          <w:b/>
          <w:sz w:val="32"/>
          <w:szCs w:val="32"/>
        </w:rPr>
        <w:t xml:space="preserve">Fluid-Refractory </w:t>
      </w:r>
      <w:r w:rsidR="00732448" w:rsidRPr="003D78F0">
        <w:rPr>
          <w:rFonts w:cs="Arial"/>
          <w:b/>
          <w:sz w:val="32"/>
          <w:szCs w:val="32"/>
        </w:rPr>
        <w:t>Hypotension in Intensive Care Patients</w:t>
      </w:r>
    </w:p>
    <w:p w14:paraId="34583A55" w14:textId="77777777" w:rsidR="00AD3609" w:rsidRPr="003D78F0" w:rsidRDefault="00AD3609" w:rsidP="008848C8">
      <w:pPr>
        <w:jc w:val="both"/>
        <w:rPr>
          <w:rFonts w:cs="Arial"/>
          <w:sz w:val="32"/>
          <w:szCs w:val="32"/>
        </w:rPr>
      </w:pPr>
    </w:p>
    <w:p w14:paraId="37C2AE43" w14:textId="10D66825" w:rsidR="00AD3609" w:rsidRPr="003D78F0" w:rsidRDefault="00AD3609" w:rsidP="008848C8">
      <w:pPr>
        <w:jc w:val="center"/>
        <w:rPr>
          <w:rFonts w:cs="Arial"/>
          <w:b/>
          <w:i/>
          <w:sz w:val="32"/>
          <w:szCs w:val="32"/>
        </w:rPr>
      </w:pPr>
      <w:r w:rsidRPr="003D78F0">
        <w:rPr>
          <w:rFonts w:cs="Arial"/>
          <w:i/>
          <w:sz w:val="32"/>
          <w:szCs w:val="32"/>
        </w:rPr>
        <w:t xml:space="preserve">Short title: </w:t>
      </w:r>
      <w:proofErr w:type="spellStart"/>
      <w:r w:rsidR="00732448" w:rsidRPr="003D78F0">
        <w:rPr>
          <w:rFonts w:cs="Arial"/>
          <w:b/>
          <w:i/>
          <w:sz w:val="32"/>
          <w:szCs w:val="32"/>
        </w:rPr>
        <w:t>M</w:t>
      </w:r>
      <w:r w:rsidR="00732448" w:rsidRPr="003D78F0">
        <w:rPr>
          <w:rFonts w:cs="Arial"/>
          <w:i/>
          <w:sz w:val="32"/>
          <w:szCs w:val="32"/>
        </w:rPr>
        <w:t>idodrine</w:t>
      </w:r>
      <w:proofErr w:type="spellEnd"/>
      <w:r w:rsidR="00732448" w:rsidRPr="003D78F0">
        <w:rPr>
          <w:rFonts w:cs="Arial"/>
          <w:i/>
          <w:sz w:val="32"/>
          <w:szCs w:val="32"/>
        </w:rPr>
        <w:t xml:space="preserve"> as an</w:t>
      </w:r>
      <w:r w:rsidR="00345083" w:rsidRPr="003D78F0">
        <w:rPr>
          <w:rFonts w:cs="Arial"/>
          <w:i/>
          <w:sz w:val="32"/>
          <w:szCs w:val="32"/>
        </w:rPr>
        <w:t xml:space="preserve"> </w:t>
      </w:r>
      <w:r w:rsidR="00E92EB7" w:rsidRPr="003D78F0">
        <w:rPr>
          <w:rFonts w:cs="Arial"/>
          <w:b/>
          <w:i/>
          <w:sz w:val="32"/>
          <w:szCs w:val="32"/>
        </w:rPr>
        <w:t>A</w:t>
      </w:r>
      <w:r w:rsidR="00732448" w:rsidRPr="003D78F0">
        <w:rPr>
          <w:rFonts w:cs="Arial"/>
          <w:i/>
          <w:sz w:val="32"/>
          <w:szCs w:val="32"/>
        </w:rPr>
        <w:t>djunctive</w:t>
      </w:r>
      <w:r w:rsidR="00345083" w:rsidRPr="003D78F0">
        <w:rPr>
          <w:rFonts w:cs="Arial"/>
          <w:i/>
          <w:sz w:val="32"/>
          <w:szCs w:val="32"/>
        </w:rPr>
        <w:t xml:space="preserve"> </w:t>
      </w:r>
      <w:proofErr w:type="spellStart"/>
      <w:r w:rsidR="00732448" w:rsidRPr="003D78F0">
        <w:rPr>
          <w:rFonts w:cs="Arial"/>
          <w:b/>
          <w:i/>
          <w:sz w:val="32"/>
          <w:szCs w:val="32"/>
        </w:rPr>
        <w:t>V</w:t>
      </w:r>
      <w:r w:rsidR="00345083" w:rsidRPr="003D78F0">
        <w:rPr>
          <w:rFonts w:cs="Arial"/>
          <w:i/>
          <w:sz w:val="32"/>
          <w:szCs w:val="32"/>
        </w:rPr>
        <w:t>a</w:t>
      </w:r>
      <w:r w:rsidR="00732448" w:rsidRPr="003D78F0">
        <w:rPr>
          <w:rFonts w:cs="Arial"/>
          <w:i/>
          <w:sz w:val="32"/>
          <w:szCs w:val="32"/>
        </w:rPr>
        <w:t>sopr</w:t>
      </w:r>
      <w:r w:rsidR="00EC3EF0" w:rsidRPr="00EC3EF0">
        <w:rPr>
          <w:rFonts w:cs="Arial"/>
          <w:b/>
          <w:i/>
          <w:sz w:val="32"/>
          <w:szCs w:val="32"/>
        </w:rPr>
        <w:t>E</w:t>
      </w:r>
      <w:r w:rsidR="00732448" w:rsidRPr="003D78F0">
        <w:rPr>
          <w:rFonts w:cs="Arial"/>
          <w:i/>
          <w:sz w:val="32"/>
          <w:szCs w:val="32"/>
        </w:rPr>
        <w:t>ssor</w:t>
      </w:r>
      <w:proofErr w:type="spellEnd"/>
      <w:r w:rsidR="00732448" w:rsidRPr="003D78F0">
        <w:rPr>
          <w:rFonts w:cs="Arial"/>
          <w:i/>
          <w:sz w:val="32"/>
          <w:szCs w:val="32"/>
        </w:rPr>
        <w:t xml:space="preserve"> </w:t>
      </w:r>
      <w:r w:rsidR="007F0255">
        <w:rPr>
          <w:rFonts w:cs="Arial"/>
          <w:i/>
          <w:sz w:val="32"/>
          <w:szCs w:val="32"/>
        </w:rPr>
        <w:t>for</w:t>
      </w:r>
      <w:r w:rsidR="00732448" w:rsidRPr="003D78F0">
        <w:rPr>
          <w:rFonts w:cs="Arial"/>
          <w:i/>
          <w:sz w:val="32"/>
          <w:szCs w:val="32"/>
        </w:rPr>
        <w:t xml:space="preserve"> </w:t>
      </w:r>
      <w:r w:rsidR="00732448" w:rsidRPr="003D78F0">
        <w:rPr>
          <w:rFonts w:cs="Arial"/>
          <w:b/>
          <w:i/>
          <w:sz w:val="32"/>
          <w:szCs w:val="32"/>
        </w:rPr>
        <w:t>R</w:t>
      </w:r>
      <w:r w:rsidR="00732448" w:rsidRPr="003D78F0">
        <w:rPr>
          <w:rFonts w:cs="Arial"/>
          <w:i/>
          <w:sz w:val="32"/>
          <w:szCs w:val="32"/>
        </w:rPr>
        <w:t>efractory</w:t>
      </w:r>
      <w:r w:rsidR="00074C04" w:rsidRPr="003D78F0">
        <w:rPr>
          <w:rFonts w:cs="Arial"/>
          <w:i/>
          <w:sz w:val="32"/>
          <w:szCs w:val="32"/>
        </w:rPr>
        <w:t xml:space="preserve"> </w:t>
      </w:r>
      <w:r w:rsidR="00732448" w:rsidRPr="003D78F0">
        <w:rPr>
          <w:rFonts w:cs="Arial"/>
          <w:i/>
          <w:sz w:val="32"/>
          <w:szCs w:val="32"/>
        </w:rPr>
        <w:t xml:space="preserve">Hypotension </w:t>
      </w:r>
      <w:r w:rsidR="00074C04" w:rsidRPr="003D78F0">
        <w:rPr>
          <w:rFonts w:cs="Arial"/>
          <w:i/>
          <w:sz w:val="32"/>
          <w:szCs w:val="32"/>
        </w:rPr>
        <w:t xml:space="preserve">in </w:t>
      </w:r>
      <w:r w:rsidR="00074C04" w:rsidRPr="003D78F0">
        <w:rPr>
          <w:rFonts w:cs="Arial"/>
          <w:b/>
          <w:i/>
          <w:sz w:val="32"/>
          <w:szCs w:val="32"/>
        </w:rPr>
        <w:t>I</w:t>
      </w:r>
      <w:r w:rsidR="00732448" w:rsidRPr="003D78F0">
        <w:rPr>
          <w:rFonts w:cs="Arial"/>
          <w:i/>
          <w:sz w:val="32"/>
          <w:szCs w:val="32"/>
        </w:rPr>
        <w:t xml:space="preserve">ntensive </w:t>
      </w:r>
      <w:r w:rsidR="00074C04" w:rsidRPr="003D78F0">
        <w:rPr>
          <w:rFonts w:cs="Arial"/>
          <w:b/>
          <w:i/>
          <w:sz w:val="32"/>
          <w:szCs w:val="32"/>
        </w:rPr>
        <w:t>C</w:t>
      </w:r>
      <w:r w:rsidR="00732448" w:rsidRPr="003D78F0">
        <w:rPr>
          <w:rFonts w:cs="Arial"/>
          <w:i/>
          <w:sz w:val="32"/>
          <w:szCs w:val="32"/>
        </w:rPr>
        <w:t>are</w:t>
      </w:r>
      <w:r w:rsidR="00074C04" w:rsidRPr="003D78F0">
        <w:rPr>
          <w:rFonts w:cs="Arial"/>
          <w:i/>
          <w:sz w:val="32"/>
          <w:szCs w:val="32"/>
        </w:rPr>
        <w:t xml:space="preserve"> (</w:t>
      </w:r>
      <w:r w:rsidR="00732448" w:rsidRPr="003D78F0">
        <w:rPr>
          <w:rFonts w:cs="Arial"/>
          <w:i/>
          <w:sz w:val="32"/>
          <w:szCs w:val="32"/>
        </w:rPr>
        <w:t>MAV</w:t>
      </w:r>
      <w:r w:rsidR="00EC3EF0">
        <w:rPr>
          <w:rFonts w:cs="Arial"/>
          <w:i/>
          <w:sz w:val="32"/>
          <w:szCs w:val="32"/>
        </w:rPr>
        <w:t>E</w:t>
      </w:r>
      <w:r w:rsidR="00732448" w:rsidRPr="003D78F0">
        <w:rPr>
          <w:rFonts w:cs="Arial"/>
          <w:i/>
          <w:sz w:val="32"/>
          <w:szCs w:val="32"/>
        </w:rPr>
        <w:t>RI</w:t>
      </w:r>
      <w:r w:rsidR="002A112A" w:rsidRPr="003D78F0">
        <w:rPr>
          <w:rFonts w:cs="Arial"/>
          <w:i/>
          <w:sz w:val="32"/>
          <w:szCs w:val="32"/>
        </w:rPr>
        <w:t>C</w:t>
      </w:r>
      <w:r w:rsidR="00345083" w:rsidRPr="003D78F0">
        <w:rPr>
          <w:rFonts w:cs="Arial"/>
          <w:i/>
          <w:sz w:val="32"/>
          <w:szCs w:val="32"/>
        </w:rPr>
        <w:t>)</w:t>
      </w:r>
      <w:r w:rsidR="00074C04" w:rsidRPr="003D78F0">
        <w:rPr>
          <w:rFonts w:cs="Arial"/>
          <w:i/>
          <w:sz w:val="32"/>
          <w:szCs w:val="32"/>
        </w:rPr>
        <w:t xml:space="preserve"> </w:t>
      </w:r>
      <w:r w:rsidR="00345083" w:rsidRPr="003D78F0">
        <w:rPr>
          <w:rFonts w:cs="Arial"/>
          <w:i/>
          <w:sz w:val="32"/>
          <w:szCs w:val="32"/>
        </w:rPr>
        <w:t>Study</w:t>
      </w:r>
    </w:p>
    <w:p w14:paraId="42A422F2" w14:textId="77777777" w:rsidR="00AD3609" w:rsidRPr="003D78F0" w:rsidRDefault="00AD3609" w:rsidP="008848C8">
      <w:pPr>
        <w:jc w:val="both"/>
        <w:rPr>
          <w:rFonts w:cs="Arial"/>
          <w:sz w:val="32"/>
          <w:szCs w:val="32"/>
        </w:rPr>
      </w:pPr>
    </w:p>
    <w:p w14:paraId="2DDD7941" w14:textId="3CA1BAAB" w:rsidR="00E92EB7" w:rsidRPr="003D78F0" w:rsidRDefault="00AD3609" w:rsidP="008848C8">
      <w:pPr>
        <w:jc w:val="center"/>
        <w:rPr>
          <w:rFonts w:cs="Arial"/>
          <w:sz w:val="32"/>
          <w:szCs w:val="32"/>
        </w:rPr>
      </w:pPr>
      <w:r w:rsidRPr="003D78F0">
        <w:rPr>
          <w:rFonts w:cs="Arial"/>
          <w:sz w:val="32"/>
          <w:szCs w:val="32"/>
        </w:rPr>
        <w:t>Protocol:</w:t>
      </w:r>
    </w:p>
    <w:p w14:paraId="24817633" w14:textId="32013F55" w:rsidR="00AD3609" w:rsidRPr="003D78F0" w:rsidRDefault="00B46520" w:rsidP="008848C8">
      <w:pPr>
        <w:jc w:val="center"/>
        <w:rPr>
          <w:rFonts w:cs="Arial"/>
          <w:sz w:val="32"/>
          <w:szCs w:val="32"/>
        </w:rPr>
      </w:pPr>
      <w:r w:rsidRPr="003D78F0">
        <w:rPr>
          <w:rFonts w:cs="Arial"/>
          <w:sz w:val="32"/>
          <w:szCs w:val="32"/>
        </w:rPr>
        <w:t xml:space="preserve">Version </w:t>
      </w:r>
      <w:r w:rsidR="006C2F99">
        <w:rPr>
          <w:rFonts w:cs="Arial"/>
          <w:sz w:val="32"/>
          <w:szCs w:val="32"/>
        </w:rPr>
        <w:t>5</w:t>
      </w:r>
      <w:r w:rsidR="00E92EB7" w:rsidRPr="003D78F0">
        <w:rPr>
          <w:rFonts w:cs="Arial"/>
          <w:sz w:val="32"/>
          <w:szCs w:val="32"/>
        </w:rPr>
        <w:t xml:space="preserve">, dated </w:t>
      </w:r>
      <w:r w:rsidR="006C2F99">
        <w:rPr>
          <w:rFonts w:cs="Arial"/>
          <w:sz w:val="32"/>
          <w:szCs w:val="32"/>
        </w:rPr>
        <w:t>4</w:t>
      </w:r>
      <w:r w:rsidR="006C2F99" w:rsidRPr="007D21C4">
        <w:rPr>
          <w:rFonts w:cs="Arial"/>
          <w:sz w:val="32"/>
          <w:szCs w:val="32"/>
          <w:vertAlign w:val="superscript"/>
        </w:rPr>
        <w:t>th</w:t>
      </w:r>
      <w:r w:rsidR="006C2F99">
        <w:rPr>
          <w:rFonts w:cs="Arial"/>
          <w:sz w:val="32"/>
          <w:szCs w:val="32"/>
        </w:rPr>
        <w:t xml:space="preserve"> June </w:t>
      </w:r>
      <w:r w:rsidR="00486112" w:rsidRPr="003D78F0">
        <w:rPr>
          <w:rFonts w:cs="Arial"/>
          <w:sz w:val="32"/>
          <w:szCs w:val="32"/>
        </w:rPr>
        <w:t>201</w:t>
      </w:r>
      <w:r w:rsidR="00732448" w:rsidRPr="003D78F0">
        <w:rPr>
          <w:rFonts w:cs="Arial"/>
          <w:sz w:val="32"/>
          <w:szCs w:val="32"/>
        </w:rPr>
        <w:t>8</w:t>
      </w:r>
    </w:p>
    <w:p w14:paraId="15A0563A" w14:textId="77777777" w:rsidR="00AD3609" w:rsidRPr="003D78F0" w:rsidRDefault="00AD3609" w:rsidP="008848C8">
      <w:pPr>
        <w:spacing w:line="360" w:lineRule="auto"/>
        <w:jc w:val="both"/>
        <w:rPr>
          <w:rFonts w:cs="Arial"/>
          <w:b/>
        </w:rPr>
      </w:pPr>
    </w:p>
    <w:p w14:paraId="43189E6D" w14:textId="77777777" w:rsidR="00AD3609" w:rsidRPr="003D78F0" w:rsidRDefault="00AD3609" w:rsidP="008848C8">
      <w:pPr>
        <w:spacing w:line="360" w:lineRule="auto"/>
        <w:jc w:val="both"/>
        <w:rPr>
          <w:rFonts w:cs="Arial"/>
          <w:b/>
        </w:rPr>
      </w:pPr>
      <w:r w:rsidRPr="003D78F0">
        <w:rPr>
          <w:rFonts w:cs="Arial"/>
          <w:b/>
        </w:rPr>
        <w:t xml:space="preserve">Investigators </w:t>
      </w:r>
    </w:p>
    <w:p w14:paraId="22828DA5" w14:textId="2188E6EE" w:rsidR="005D38F6" w:rsidRPr="003D78F0" w:rsidRDefault="005D38F6" w:rsidP="008848C8">
      <w:pPr>
        <w:pStyle w:val="ListParagraph"/>
        <w:numPr>
          <w:ilvl w:val="0"/>
          <w:numId w:val="1"/>
        </w:numPr>
        <w:spacing w:line="360" w:lineRule="auto"/>
        <w:jc w:val="both"/>
        <w:rPr>
          <w:rFonts w:cs="Arial"/>
        </w:rPr>
      </w:pPr>
      <w:r w:rsidRPr="003D78F0">
        <w:rPr>
          <w:rFonts w:cs="Arial"/>
        </w:rPr>
        <w:t>D</w:t>
      </w:r>
      <w:r w:rsidR="005D385E">
        <w:rPr>
          <w:rFonts w:cs="Arial"/>
        </w:rPr>
        <w:t>r</w:t>
      </w:r>
      <w:r w:rsidRPr="003D78F0">
        <w:rPr>
          <w:rFonts w:cs="Arial"/>
        </w:rPr>
        <w:t xml:space="preserve"> Rahul </w:t>
      </w:r>
      <w:proofErr w:type="spellStart"/>
      <w:r w:rsidRPr="003D78F0">
        <w:rPr>
          <w:rFonts w:cs="Arial"/>
        </w:rPr>
        <w:t>Costa-Pinto</w:t>
      </w:r>
      <w:proofErr w:type="spellEnd"/>
    </w:p>
    <w:p w14:paraId="0580C8D0" w14:textId="77777777" w:rsidR="005D38F6" w:rsidRPr="003D78F0" w:rsidRDefault="005D38F6" w:rsidP="008848C8">
      <w:pPr>
        <w:pStyle w:val="ListParagraph"/>
        <w:spacing w:line="360" w:lineRule="auto"/>
        <w:jc w:val="both"/>
        <w:rPr>
          <w:rFonts w:cs="Arial"/>
        </w:rPr>
      </w:pPr>
      <w:r w:rsidRPr="003D78F0">
        <w:rPr>
          <w:rFonts w:cs="Arial"/>
        </w:rPr>
        <w:t>Intensive Care Registrar, Austin Hospital</w:t>
      </w:r>
    </w:p>
    <w:p w14:paraId="38A48D2F" w14:textId="771953ED" w:rsidR="005D38F6" w:rsidRPr="003D78F0" w:rsidRDefault="00AD3609" w:rsidP="008848C8">
      <w:pPr>
        <w:pStyle w:val="ListParagraph"/>
        <w:numPr>
          <w:ilvl w:val="0"/>
          <w:numId w:val="1"/>
        </w:numPr>
        <w:spacing w:line="360" w:lineRule="auto"/>
        <w:jc w:val="both"/>
        <w:rPr>
          <w:rFonts w:cs="Arial"/>
        </w:rPr>
      </w:pPr>
      <w:r w:rsidRPr="003D78F0">
        <w:rPr>
          <w:rFonts w:cs="Arial"/>
        </w:rPr>
        <w:t xml:space="preserve">Dr </w:t>
      </w:r>
      <w:r w:rsidR="00345083" w:rsidRPr="003D78F0">
        <w:rPr>
          <w:rFonts w:cs="Arial"/>
        </w:rPr>
        <w:t>Alastair Brown</w:t>
      </w:r>
    </w:p>
    <w:p w14:paraId="1BC911B4" w14:textId="77777777" w:rsidR="00AD3609" w:rsidRPr="003D78F0" w:rsidRDefault="00AD3609" w:rsidP="008848C8">
      <w:pPr>
        <w:pStyle w:val="ListParagraph"/>
        <w:spacing w:line="360" w:lineRule="auto"/>
        <w:jc w:val="both"/>
        <w:rPr>
          <w:rFonts w:cs="Arial"/>
        </w:rPr>
      </w:pPr>
      <w:r w:rsidRPr="003D78F0">
        <w:rPr>
          <w:rFonts w:cs="Arial"/>
        </w:rPr>
        <w:t>Intensive Care Registrar</w:t>
      </w:r>
      <w:r w:rsidR="005D38F6" w:rsidRPr="003D78F0">
        <w:rPr>
          <w:rFonts w:cs="Arial"/>
        </w:rPr>
        <w:t>, Austin Hospital</w:t>
      </w:r>
    </w:p>
    <w:p w14:paraId="0BB8E0C3" w14:textId="527BE0DA" w:rsidR="00AD3609" w:rsidRPr="003D78F0" w:rsidRDefault="005D385E" w:rsidP="008848C8">
      <w:pPr>
        <w:pStyle w:val="ListParagraph"/>
        <w:numPr>
          <w:ilvl w:val="0"/>
          <w:numId w:val="1"/>
        </w:numPr>
        <w:spacing w:line="360" w:lineRule="auto"/>
        <w:jc w:val="both"/>
        <w:rPr>
          <w:rFonts w:cs="Arial"/>
        </w:rPr>
      </w:pPr>
      <w:r>
        <w:rPr>
          <w:rFonts w:cs="Arial"/>
        </w:rPr>
        <w:t xml:space="preserve">Dr </w:t>
      </w:r>
      <w:r w:rsidR="00AD3609" w:rsidRPr="003D78F0">
        <w:rPr>
          <w:rFonts w:cs="Arial"/>
        </w:rPr>
        <w:t>Glenn Eastwood</w:t>
      </w:r>
    </w:p>
    <w:p w14:paraId="4E935F6C" w14:textId="77777777" w:rsidR="00AD3609" w:rsidRPr="003D78F0" w:rsidRDefault="00AD3609" w:rsidP="008848C8">
      <w:pPr>
        <w:pStyle w:val="ListParagraph"/>
        <w:spacing w:line="360" w:lineRule="auto"/>
        <w:jc w:val="both"/>
        <w:rPr>
          <w:rFonts w:cs="Arial"/>
        </w:rPr>
      </w:pPr>
      <w:r w:rsidRPr="003D78F0">
        <w:rPr>
          <w:rFonts w:cs="Arial"/>
        </w:rPr>
        <w:t>I</w:t>
      </w:r>
      <w:r w:rsidR="005D38F6" w:rsidRPr="003D78F0">
        <w:rPr>
          <w:rFonts w:cs="Arial"/>
        </w:rPr>
        <w:t>ntensive Care</w:t>
      </w:r>
      <w:r w:rsidRPr="003D78F0">
        <w:rPr>
          <w:rFonts w:cs="Arial"/>
        </w:rPr>
        <w:t xml:space="preserve"> Research Manager</w:t>
      </w:r>
      <w:r w:rsidR="005D38F6" w:rsidRPr="003D78F0">
        <w:rPr>
          <w:rFonts w:cs="Arial"/>
        </w:rPr>
        <w:t>, Austin Hospital</w:t>
      </w:r>
    </w:p>
    <w:p w14:paraId="06C09020" w14:textId="77777777" w:rsidR="00AD3609" w:rsidRPr="003D78F0" w:rsidRDefault="00AD3609" w:rsidP="008848C8">
      <w:pPr>
        <w:pStyle w:val="ListParagraph"/>
        <w:numPr>
          <w:ilvl w:val="0"/>
          <w:numId w:val="1"/>
        </w:numPr>
        <w:spacing w:line="360" w:lineRule="auto"/>
        <w:jc w:val="both"/>
        <w:rPr>
          <w:rFonts w:cs="Arial"/>
        </w:rPr>
      </w:pPr>
      <w:r w:rsidRPr="003D78F0">
        <w:rPr>
          <w:rFonts w:cs="Arial"/>
        </w:rPr>
        <w:t>Professor Rinaldo Bellomo</w:t>
      </w:r>
    </w:p>
    <w:p w14:paraId="2465BF98" w14:textId="77777777" w:rsidR="00AD3609" w:rsidRPr="003D78F0" w:rsidRDefault="00AD3609" w:rsidP="008848C8">
      <w:pPr>
        <w:pStyle w:val="ListParagraph"/>
        <w:spacing w:line="360" w:lineRule="auto"/>
        <w:jc w:val="both"/>
        <w:rPr>
          <w:rFonts w:cs="Arial"/>
        </w:rPr>
      </w:pPr>
      <w:r w:rsidRPr="003D78F0">
        <w:rPr>
          <w:rFonts w:cs="Arial"/>
        </w:rPr>
        <w:t>Director of Intensive Care Research</w:t>
      </w:r>
      <w:r w:rsidR="005D38F6" w:rsidRPr="003D78F0">
        <w:rPr>
          <w:rFonts w:cs="Arial"/>
        </w:rPr>
        <w:t>, Austin Hospital</w:t>
      </w:r>
    </w:p>
    <w:p w14:paraId="6E73E4E3" w14:textId="77777777" w:rsidR="00AD3609" w:rsidRPr="003D78F0" w:rsidRDefault="00AD3609" w:rsidP="008848C8">
      <w:pPr>
        <w:spacing w:after="0" w:line="360" w:lineRule="auto"/>
        <w:jc w:val="both"/>
        <w:rPr>
          <w:rFonts w:cs="Arial"/>
          <w:b/>
        </w:rPr>
      </w:pPr>
    </w:p>
    <w:p w14:paraId="6F20BAEB" w14:textId="77777777" w:rsidR="00AD3609" w:rsidRPr="003D78F0" w:rsidRDefault="00AD3609" w:rsidP="008848C8">
      <w:pPr>
        <w:spacing w:after="0" w:line="360" w:lineRule="auto"/>
        <w:jc w:val="both"/>
        <w:rPr>
          <w:rFonts w:cs="Arial"/>
          <w:b/>
        </w:rPr>
      </w:pPr>
      <w:r w:rsidRPr="003D78F0">
        <w:rPr>
          <w:rFonts w:cs="Arial"/>
          <w:b/>
        </w:rPr>
        <w:t>Principal Investigator</w:t>
      </w:r>
    </w:p>
    <w:p w14:paraId="55AFBD49" w14:textId="77777777" w:rsidR="00AD3609" w:rsidRPr="003D78F0" w:rsidRDefault="00AD3609" w:rsidP="008848C8">
      <w:pPr>
        <w:spacing w:after="0" w:line="360" w:lineRule="auto"/>
        <w:jc w:val="both"/>
        <w:rPr>
          <w:rFonts w:cs="Arial"/>
        </w:rPr>
      </w:pPr>
      <w:r w:rsidRPr="003D78F0">
        <w:rPr>
          <w:rFonts w:cs="Arial"/>
        </w:rPr>
        <w:t>Professor Rinaldo Bellomo</w:t>
      </w:r>
    </w:p>
    <w:p w14:paraId="51FD735C" w14:textId="77777777" w:rsidR="00AD3609" w:rsidRPr="003D78F0" w:rsidRDefault="00AD3609" w:rsidP="008848C8">
      <w:pPr>
        <w:spacing w:after="0" w:line="360" w:lineRule="auto"/>
        <w:jc w:val="both"/>
        <w:rPr>
          <w:rFonts w:cs="Arial"/>
        </w:rPr>
      </w:pPr>
      <w:r w:rsidRPr="003D78F0">
        <w:rPr>
          <w:rFonts w:cs="Arial"/>
        </w:rPr>
        <w:t>Director</w:t>
      </w:r>
      <w:r w:rsidR="005D38F6" w:rsidRPr="003D78F0">
        <w:rPr>
          <w:rFonts w:cs="Arial"/>
        </w:rPr>
        <w:t xml:space="preserve"> of</w:t>
      </w:r>
      <w:r w:rsidRPr="003D78F0">
        <w:rPr>
          <w:rFonts w:cs="Arial"/>
        </w:rPr>
        <w:t xml:space="preserve"> Intensive Care Research </w:t>
      </w:r>
      <w:bookmarkStart w:id="0" w:name="_GoBack"/>
      <w:bookmarkEnd w:id="0"/>
    </w:p>
    <w:p w14:paraId="033F6219" w14:textId="77777777" w:rsidR="00AD3609" w:rsidRPr="003D78F0" w:rsidRDefault="00AD3609" w:rsidP="008848C8">
      <w:pPr>
        <w:spacing w:after="0" w:line="360" w:lineRule="auto"/>
        <w:jc w:val="both"/>
        <w:rPr>
          <w:rFonts w:cs="Arial"/>
        </w:rPr>
      </w:pPr>
      <w:r w:rsidRPr="003D78F0">
        <w:rPr>
          <w:rFonts w:cs="Arial"/>
        </w:rPr>
        <w:t xml:space="preserve">Intensive Care Unit </w:t>
      </w:r>
    </w:p>
    <w:p w14:paraId="31A30C1C" w14:textId="77777777" w:rsidR="00AD3609" w:rsidRPr="003D78F0" w:rsidRDefault="00AD3609" w:rsidP="008848C8">
      <w:pPr>
        <w:spacing w:after="0" w:line="360" w:lineRule="auto"/>
        <w:jc w:val="both"/>
        <w:rPr>
          <w:rFonts w:cs="Arial"/>
        </w:rPr>
      </w:pPr>
      <w:r w:rsidRPr="003D78F0">
        <w:rPr>
          <w:rFonts w:cs="Arial"/>
        </w:rPr>
        <w:t>Austin Hospital</w:t>
      </w:r>
    </w:p>
    <w:p w14:paraId="57145C66" w14:textId="77777777" w:rsidR="00AD3609" w:rsidRPr="003D78F0" w:rsidRDefault="00AD3609" w:rsidP="008848C8">
      <w:pPr>
        <w:spacing w:after="0" w:line="360" w:lineRule="auto"/>
        <w:jc w:val="both"/>
        <w:rPr>
          <w:rFonts w:cs="Arial"/>
        </w:rPr>
      </w:pPr>
      <w:r w:rsidRPr="003D78F0">
        <w:rPr>
          <w:rFonts w:cs="Arial"/>
        </w:rPr>
        <w:t xml:space="preserve">Tel: +61 3 9496 5992 </w:t>
      </w:r>
    </w:p>
    <w:p w14:paraId="432997CF" w14:textId="77777777" w:rsidR="00AD3609" w:rsidRPr="003D78F0" w:rsidRDefault="00AD3609" w:rsidP="008848C8">
      <w:pPr>
        <w:spacing w:after="0" w:line="360" w:lineRule="auto"/>
        <w:jc w:val="both"/>
        <w:rPr>
          <w:rFonts w:cs="Arial"/>
        </w:rPr>
      </w:pPr>
      <w:r w:rsidRPr="003D78F0">
        <w:rPr>
          <w:rFonts w:cs="Arial"/>
        </w:rPr>
        <w:t xml:space="preserve">Email:  </w:t>
      </w:r>
      <w:hyperlink r:id="rId7" w:history="1">
        <w:r w:rsidRPr="003D78F0">
          <w:rPr>
            <w:rStyle w:val="Hyperlink"/>
            <w:rFonts w:cs="Arial"/>
          </w:rPr>
          <w:t>rinaldo.bellomo@austin.org.au</w:t>
        </w:r>
      </w:hyperlink>
    </w:p>
    <w:p w14:paraId="188B08AB" w14:textId="77777777" w:rsidR="00AD3609" w:rsidRPr="003D78F0" w:rsidRDefault="00AD3609" w:rsidP="008848C8">
      <w:pPr>
        <w:jc w:val="both"/>
        <w:rPr>
          <w:b/>
        </w:rPr>
      </w:pPr>
      <w:r w:rsidRPr="003D78F0">
        <w:rPr>
          <w:rFonts w:cstheme="minorHAnsi"/>
          <w:b/>
        </w:rPr>
        <w:lastRenderedPageBreak/>
        <w:t>LAY SUMMARY</w:t>
      </w:r>
    </w:p>
    <w:p w14:paraId="28D83634" w14:textId="30F5BE1F" w:rsidR="002A112A" w:rsidRPr="003D78F0" w:rsidRDefault="00EC3EF0" w:rsidP="008848C8">
      <w:pPr>
        <w:spacing w:after="0" w:line="360" w:lineRule="auto"/>
        <w:jc w:val="both"/>
        <w:rPr>
          <w:rFonts w:cstheme="minorHAnsi"/>
        </w:rPr>
      </w:pPr>
      <w:r>
        <w:rPr>
          <w:rFonts w:cstheme="minorHAnsi"/>
        </w:rPr>
        <w:t>Low blood pressure (h</w:t>
      </w:r>
      <w:r w:rsidR="005D38F6" w:rsidRPr="003D78F0">
        <w:rPr>
          <w:rFonts w:cstheme="minorHAnsi"/>
        </w:rPr>
        <w:t>ypotension</w:t>
      </w:r>
      <w:r>
        <w:rPr>
          <w:rFonts w:cstheme="minorHAnsi"/>
        </w:rPr>
        <w:t>)</w:t>
      </w:r>
      <w:r w:rsidR="005D38F6" w:rsidRPr="003D78F0">
        <w:rPr>
          <w:rFonts w:cstheme="minorHAnsi"/>
        </w:rPr>
        <w:t xml:space="preserve"> that </w:t>
      </w:r>
      <w:r>
        <w:rPr>
          <w:rFonts w:cstheme="minorHAnsi"/>
        </w:rPr>
        <w:t xml:space="preserve">does not improve with </w:t>
      </w:r>
      <w:r w:rsidR="005D38F6" w:rsidRPr="003D78F0">
        <w:rPr>
          <w:rFonts w:cstheme="minorHAnsi"/>
        </w:rPr>
        <w:t>administration of fluids</w:t>
      </w:r>
      <w:r w:rsidR="00DC4153" w:rsidRPr="003D78F0">
        <w:rPr>
          <w:rFonts w:cstheme="minorHAnsi"/>
        </w:rPr>
        <w:t xml:space="preserve"> </w:t>
      </w:r>
      <w:r w:rsidR="005D38F6" w:rsidRPr="003D78F0">
        <w:rPr>
          <w:rFonts w:cstheme="minorHAnsi"/>
        </w:rPr>
        <w:t>is a common reason for admission to intensive care</w:t>
      </w:r>
      <w:r w:rsidR="007E44D5" w:rsidRPr="003D78F0">
        <w:rPr>
          <w:rFonts w:cstheme="minorHAnsi"/>
        </w:rPr>
        <w:t>. These patients usually require</w:t>
      </w:r>
      <w:r w:rsidR="00DC4153" w:rsidRPr="003D78F0">
        <w:rPr>
          <w:rFonts w:cstheme="minorHAnsi"/>
        </w:rPr>
        <w:t xml:space="preserve"> </w:t>
      </w:r>
      <w:r>
        <w:rPr>
          <w:rFonts w:cstheme="minorHAnsi"/>
        </w:rPr>
        <w:t>drugs that tighten blood vessels (</w:t>
      </w:r>
      <w:r w:rsidR="00DC4153" w:rsidRPr="003D78F0">
        <w:rPr>
          <w:rFonts w:cstheme="minorHAnsi"/>
        </w:rPr>
        <w:t>vaso</w:t>
      </w:r>
      <w:r w:rsidR="002C7D1B">
        <w:rPr>
          <w:rFonts w:cstheme="minorHAnsi"/>
        </w:rPr>
        <w:t>pressor</w:t>
      </w:r>
      <w:r>
        <w:rPr>
          <w:rFonts w:cstheme="minorHAnsi"/>
        </w:rPr>
        <w:t>)</w:t>
      </w:r>
      <w:r w:rsidR="002C7D1B">
        <w:rPr>
          <w:rFonts w:cstheme="minorHAnsi"/>
        </w:rPr>
        <w:t xml:space="preserve"> </w:t>
      </w:r>
      <w:r>
        <w:rPr>
          <w:rFonts w:cstheme="minorHAnsi"/>
        </w:rPr>
        <w:t xml:space="preserve">to be given by continuous drip into a vein (intravenous </w:t>
      </w:r>
      <w:r w:rsidR="00DC4153" w:rsidRPr="003D78F0">
        <w:rPr>
          <w:rFonts w:cstheme="minorHAnsi"/>
        </w:rPr>
        <w:t>infusion</w:t>
      </w:r>
      <w:r>
        <w:rPr>
          <w:rFonts w:cstheme="minorHAnsi"/>
        </w:rPr>
        <w:t>)</w:t>
      </w:r>
      <w:r w:rsidR="007E44D5" w:rsidRPr="003D78F0">
        <w:rPr>
          <w:rFonts w:cstheme="minorHAnsi"/>
        </w:rPr>
        <w:t xml:space="preserve"> to support the circulation </w:t>
      </w:r>
      <w:r>
        <w:rPr>
          <w:rFonts w:cstheme="minorHAnsi"/>
        </w:rPr>
        <w:t xml:space="preserve">and maintain a sage blood pressure </w:t>
      </w:r>
      <w:r w:rsidR="007E44D5" w:rsidRPr="003D78F0">
        <w:rPr>
          <w:rFonts w:cstheme="minorHAnsi"/>
        </w:rPr>
        <w:t>for a period of time until the</w:t>
      </w:r>
      <w:r>
        <w:rPr>
          <w:rFonts w:cstheme="minorHAnsi"/>
        </w:rPr>
        <w:t xml:space="preserve"> patient improves</w:t>
      </w:r>
      <w:r w:rsidR="007E44D5" w:rsidRPr="003D78F0">
        <w:rPr>
          <w:rFonts w:cstheme="minorHAnsi"/>
        </w:rPr>
        <w:t>.</w:t>
      </w:r>
      <w:r w:rsidR="00DC4153" w:rsidRPr="003D78F0">
        <w:rPr>
          <w:rFonts w:cstheme="minorHAnsi"/>
        </w:rPr>
        <w:t xml:space="preserve"> </w:t>
      </w:r>
      <w:r w:rsidR="002A112A" w:rsidRPr="003D78F0">
        <w:rPr>
          <w:rFonts w:cstheme="minorHAnsi"/>
        </w:rPr>
        <w:t>Underlying causes of this hypotension may relate to sepsis, inflammatory conditions such as pancreatitis, use of medications and inflammat</w:t>
      </w:r>
      <w:r>
        <w:rPr>
          <w:rFonts w:cstheme="minorHAnsi"/>
        </w:rPr>
        <w:t>ion</w:t>
      </w:r>
      <w:r w:rsidR="002A112A" w:rsidRPr="003D78F0">
        <w:rPr>
          <w:rFonts w:cstheme="minorHAnsi"/>
        </w:rPr>
        <w:t xml:space="preserve"> </w:t>
      </w:r>
      <w:r>
        <w:rPr>
          <w:rFonts w:cstheme="minorHAnsi"/>
        </w:rPr>
        <w:t xml:space="preserve">as sometimes seen </w:t>
      </w:r>
      <w:r w:rsidR="002A112A" w:rsidRPr="003D78F0">
        <w:rPr>
          <w:rFonts w:cstheme="minorHAnsi"/>
        </w:rPr>
        <w:t>in</w:t>
      </w:r>
      <w:r>
        <w:rPr>
          <w:rFonts w:cstheme="minorHAnsi"/>
        </w:rPr>
        <w:t xml:space="preserve"> </w:t>
      </w:r>
      <w:r w:rsidR="002A112A" w:rsidRPr="003D78F0">
        <w:rPr>
          <w:rFonts w:cstheme="minorHAnsi"/>
        </w:rPr>
        <w:t>patients</w:t>
      </w:r>
      <w:r>
        <w:rPr>
          <w:rFonts w:cstheme="minorHAnsi"/>
        </w:rPr>
        <w:t xml:space="preserve"> after surgery</w:t>
      </w:r>
      <w:r w:rsidR="002A112A" w:rsidRPr="003D78F0">
        <w:rPr>
          <w:rFonts w:cstheme="minorHAnsi"/>
        </w:rPr>
        <w:t>.</w:t>
      </w:r>
    </w:p>
    <w:p w14:paraId="09A43792" w14:textId="77777777" w:rsidR="009A0752" w:rsidRPr="003D78F0" w:rsidRDefault="009A0752" w:rsidP="008848C8">
      <w:pPr>
        <w:spacing w:after="0" w:line="360" w:lineRule="auto"/>
        <w:jc w:val="both"/>
        <w:rPr>
          <w:rFonts w:cstheme="minorHAnsi"/>
        </w:rPr>
      </w:pPr>
    </w:p>
    <w:p w14:paraId="7BF484DF" w14:textId="40D97C53" w:rsidR="009A0752" w:rsidRPr="003D78F0" w:rsidRDefault="009A0752" w:rsidP="008848C8">
      <w:pPr>
        <w:spacing w:after="0" w:line="360" w:lineRule="auto"/>
        <w:jc w:val="both"/>
        <w:rPr>
          <w:rFonts w:cstheme="minorHAnsi"/>
        </w:rPr>
      </w:pPr>
      <w:proofErr w:type="spellStart"/>
      <w:r w:rsidRPr="003D78F0">
        <w:rPr>
          <w:rFonts w:cstheme="minorHAnsi"/>
        </w:rPr>
        <w:t>Midodrine</w:t>
      </w:r>
      <w:proofErr w:type="spellEnd"/>
      <w:r w:rsidRPr="003D78F0">
        <w:rPr>
          <w:rFonts w:cstheme="minorHAnsi"/>
        </w:rPr>
        <w:t xml:space="preserve"> is a</w:t>
      </w:r>
      <w:r w:rsidR="00EC3EF0">
        <w:rPr>
          <w:rFonts w:cstheme="minorHAnsi"/>
        </w:rPr>
        <w:t xml:space="preserve"> drug that tightens blood vessels that can be taken by mouth and </w:t>
      </w:r>
      <w:r w:rsidRPr="003D78F0">
        <w:rPr>
          <w:rFonts w:cstheme="minorHAnsi"/>
        </w:rPr>
        <w:t>has been successfully</w:t>
      </w:r>
      <w:r w:rsidR="003D78F0" w:rsidRPr="003D78F0">
        <w:rPr>
          <w:rFonts w:cstheme="minorHAnsi"/>
        </w:rPr>
        <w:t xml:space="preserve"> used in</w:t>
      </w:r>
      <w:r w:rsidRPr="003D78F0">
        <w:rPr>
          <w:rFonts w:cstheme="minorHAnsi"/>
        </w:rPr>
        <w:t xml:space="preserve"> many patients with </w:t>
      </w:r>
      <w:r w:rsidR="00EC3EF0">
        <w:rPr>
          <w:rFonts w:cstheme="minorHAnsi"/>
        </w:rPr>
        <w:t xml:space="preserve">diseases that cause low blood pressure and faintness when standing (orthostatic </w:t>
      </w:r>
      <w:r w:rsidRPr="003D78F0">
        <w:rPr>
          <w:rFonts w:cstheme="minorHAnsi"/>
        </w:rPr>
        <w:t>hypotension</w:t>
      </w:r>
      <w:r w:rsidR="00EC3EF0">
        <w:rPr>
          <w:rFonts w:cstheme="minorHAnsi"/>
        </w:rPr>
        <w:t>)</w:t>
      </w:r>
      <w:r w:rsidRPr="003D78F0">
        <w:rPr>
          <w:rFonts w:cstheme="minorHAnsi"/>
        </w:rPr>
        <w:t xml:space="preserve">. It can be given as a tablet and is well tolerated. Recent studies have focused on its use in patients with other causes of hypotension and suggest it may be safely used in critically unwell patients already receiving </w:t>
      </w:r>
      <w:r w:rsidR="002C7D1B">
        <w:rPr>
          <w:rFonts w:cstheme="minorHAnsi"/>
        </w:rPr>
        <w:t xml:space="preserve">vasopressor </w:t>
      </w:r>
      <w:r w:rsidRPr="003D78F0">
        <w:rPr>
          <w:rFonts w:cstheme="minorHAnsi"/>
        </w:rPr>
        <w:t>infusions</w:t>
      </w:r>
      <w:r w:rsidR="003D78F0">
        <w:rPr>
          <w:rFonts w:cstheme="minorHAnsi"/>
        </w:rPr>
        <w:t xml:space="preserve"> for hypotension to </w:t>
      </w:r>
      <w:r w:rsidR="00EC3EF0">
        <w:rPr>
          <w:rFonts w:cstheme="minorHAnsi"/>
        </w:rPr>
        <w:t>shorten</w:t>
      </w:r>
      <w:r w:rsidR="003D78F0">
        <w:rPr>
          <w:rFonts w:cstheme="minorHAnsi"/>
        </w:rPr>
        <w:t xml:space="preserve"> the length of time requiring such infusions. This may have additional patient benefits </w:t>
      </w:r>
      <w:r w:rsidR="00D5185D">
        <w:rPr>
          <w:rFonts w:cstheme="minorHAnsi"/>
        </w:rPr>
        <w:t xml:space="preserve">with shorter length of time </w:t>
      </w:r>
      <w:r w:rsidR="002C7D1B">
        <w:rPr>
          <w:rFonts w:cstheme="minorHAnsi"/>
        </w:rPr>
        <w:t>of</w:t>
      </w:r>
      <w:r w:rsidR="00D5185D">
        <w:rPr>
          <w:rFonts w:cstheme="minorHAnsi"/>
        </w:rPr>
        <w:t xml:space="preserve"> invasive monitoring and shorter length of ICU and hospital stay.</w:t>
      </w:r>
      <w:r w:rsidRPr="003D78F0">
        <w:rPr>
          <w:rFonts w:cstheme="minorHAnsi"/>
        </w:rPr>
        <w:t xml:space="preserve"> There are, however, no randomi</w:t>
      </w:r>
      <w:r w:rsidR="003D78F0" w:rsidRPr="003D78F0">
        <w:rPr>
          <w:rFonts w:cstheme="minorHAnsi"/>
        </w:rPr>
        <w:t>s</w:t>
      </w:r>
      <w:r w:rsidRPr="003D78F0">
        <w:rPr>
          <w:rFonts w:cstheme="minorHAnsi"/>
        </w:rPr>
        <w:t>ed controlled trials assessing this effect</w:t>
      </w:r>
      <w:r w:rsidR="00EC3EF0">
        <w:rPr>
          <w:rFonts w:cstheme="minorHAnsi"/>
        </w:rPr>
        <w:t>, making it unclear whether reports published so far are correct</w:t>
      </w:r>
      <w:r w:rsidRPr="003D78F0">
        <w:rPr>
          <w:rFonts w:cstheme="minorHAnsi"/>
        </w:rPr>
        <w:t>.</w:t>
      </w:r>
    </w:p>
    <w:p w14:paraId="6E9A5EFD" w14:textId="77777777" w:rsidR="003D78F0" w:rsidRDefault="003D78F0" w:rsidP="008848C8">
      <w:pPr>
        <w:spacing w:after="0" w:line="360" w:lineRule="auto"/>
        <w:jc w:val="both"/>
        <w:rPr>
          <w:rFonts w:eastAsiaTheme="minorHAnsi" w:cstheme="minorHAnsi"/>
        </w:rPr>
      </w:pPr>
    </w:p>
    <w:p w14:paraId="78B3C625" w14:textId="067D8157" w:rsidR="00AD3609" w:rsidRPr="003D78F0" w:rsidRDefault="00AD3609" w:rsidP="008848C8">
      <w:pPr>
        <w:spacing w:after="0" w:line="360" w:lineRule="auto"/>
        <w:jc w:val="both"/>
        <w:rPr>
          <w:rFonts w:eastAsiaTheme="minorHAnsi" w:cstheme="minorHAnsi"/>
        </w:rPr>
      </w:pPr>
      <w:r w:rsidRPr="003D78F0">
        <w:rPr>
          <w:rFonts w:eastAsiaTheme="minorHAnsi" w:cstheme="minorHAnsi"/>
        </w:rPr>
        <w:t xml:space="preserve">We aim to </w:t>
      </w:r>
      <w:r w:rsidR="003D78F0">
        <w:rPr>
          <w:rFonts w:eastAsiaTheme="minorHAnsi" w:cstheme="minorHAnsi"/>
        </w:rPr>
        <w:t>compare</w:t>
      </w:r>
      <w:r w:rsidRPr="003D78F0">
        <w:rPr>
          <w:rFonts w:eastAsiaTheme="minorHAnsi" w:cstheme="minorHAnsi"/>
        </w:rPr>
        <w:t xml:space="preserve"> the effect of </w:t>
      </w:r>
      <w:proofErr w:type="spellStart"/>
      <w:r w:rsidR="00EC3EF0">
        <w:rPr>
          <w:rFonts w:eastAsiaTheme="minorHAnsi" w:cstheme="minorHAnsi"/>
        </w:rPr>
        <w:t>mi</w:t>
      </w:r>
      <w:r w:rsidR="003D78F0">
        <w:rPr>
          <w:rFonts w:eastAsiaTheme="minorHAnsi" w:cstheme="minorHAnsi"/>
        </w:rPr>
        <w:t>dodrine</w:t>
      </w:r>
      <w:proofErr w:type="spellEnd"/>
      <w:r w:rsidR="003D78F0">
        <w:rPr>
          <w:rFonts w:eastAsiaTheme="minorHAnsi" w:cstheme="minorHAnsi"/>
        </w:rPr>
        <w:t xml:space="preserve"> </w:t>
      </w:r>
      <w:r w:rsidR="00EC3EF0">
        <w:rPr>
          <w:rFonts w:eastAsiaTheme="minorHAnsi" w:cstheme="minorHAnsi"/>
        </w:rPr>
        <w:t xml:space="preserve">added to usual care </w:t>
      </w:r>
      <w:r w:rsidR="00EA562F">
        <w:rPr>
          <w:rFonts w:eastAsiaTheme="minorHAnsi" w:cstheme="minorHAnsi"/>
        </w:rPr>
        <w:t>against</w:t>
      </w:r>
      <w:r w:rsidR="00863643" w:rsidRPr="003D78F0">
        <w:rPr>
          <w:rFonts w:eastAsiaTheme="minorHAnsi" w:cstheme="minorHAnsi"/>
        </w:rPr>
        <w:t xml:space="preserve"> </w:t>
      </w:r>
      <w:r w:rsidR="00EC3EF0">
        <w:rPr>
          <w:rFonts w:eastAsiaTheme="minorHAnsi" w:cstheme="minorHAnsi"/>
        </w:rPr>
        <w:t>usual</w:t>
      </w:r>
      <w:r w:rsidR="00863643" w:rsidRPr="003D78F0">
        <w:rPr>
          <w:rFonts w:eastAsiaTheme="minorHAnsi" w:cstheme="minorHAnsi"/>
        </w:rPr>
        <w:t xml:space="preserve"> </w:t>
      </w:r>
      <w:r w:rsidR="00EA562F">
        <w:rPr>
          <w:rFonts w:eastAsiaTheme="minorHAnsi" w:cstheme="minorHAnsi"/>
        </w:rPr>
        <w:t>care</w:t>
      </w:r>
      <w:r w:rsidRPr="003D78F0">
        <w:rPr>
          <w:rFonts w:eastAsiaTheme="minorHAnsi" w:cstheme="minorHAnsi"/>
        </w:rPr>
        <w:t xml:space="preserve"> in critically ill patients</w:t>
      </w:r>
      <w:r w:rsidR="00EA562F">
        <w:rPr>
          <w:rFonts w:eastAsiaTheme="minorHAnsi" w:cstheme="minorHAnsi"/>
        </w:rPr>
        <w:t xml:space="preserve"> on </w:t>
      </w:r>
      <w:r w:rsidR="002C7D1B">
        <w:rPr>
          <w:rFonts w:eastAsiaTheme="minorHAnsi" w:cstheme="minorHAnsi"/>
        </w:rPr>
        <w:t>l</w:t>
      </w:r>
      <w:r w:rsidR="00EA562F">
        <w:rPr>
          <w:rFonts w:eastAsiaTheme="minorHAnsi" w:cstheme="minorHAnsi"/>
        </w:rPr>
        <w:t xml:space="preserve">ow dose </w:t>
      </w:r>
      <w:r w:rsidR="002C7D1B">
        <w:rPr>
          <w:rFonts w:eastAsiaTheme="minorHAnsi" w:cstheme="minorHAnsi"/>
        </w:rPr>
        <w:t>vaso</w:t>
      </w:r>
      <w:r w:rsidR="00932F72">
        <w:rPr>
          <w:rFonts w:eastAsiaTheme="minorHAnsi" w:cstheme="minorHAnsi"/>
        </w:rPr>
        <w:t>pressor</w:t>
      </w:r>
      <w:r w:rsidR="002C7D1B">
        <w:rPr>
          <w:rFonts w:eastAsiaTheme="minorHAnsi" w:cstheme="minorHAnsi"/>
        </w:rPr>
        <w:t xml:space="preserve"> </w:t>
      </w:r>
      <w:r w:rsidR="00EA562F">
        <w:rPr>
          <w:rFonts w:eastAsiaTheme="minorHAnsi" w:cstheme="minorHAnsi"/>
        </w:rPr>
        <w:t>infusion</w:t>
      </w:r>
      <w:r w:rsidR="002C7D1B">
        <w:rPr>
          <w:rFonts w:eastAsiaTheme="minorHAnsi" w:cstheme="minorHAnsi"/>
        </w:rPr>
        <w:t>s</w:t>
      </w:r>
      <w:r w:rsidR="00EA562F">
        <w:rPr>
          <w:rFonts w:eastAsiaTheme="minorHAnsi" w:cstheme="minorHAnsi"/>
        </w:rPr>
        <w:t xml:space="preserve"> for </w:t>
      </w:r>
      <w:r w:rsidR="00EC3EF0">
        <w:rPr>
          <w:rFonts w:eastAsiaTheme="minorHAnsi" w:cstheme="minorHAnsi"/>
        </w:rPr>
        <w:t>fluid-unresponsive</w:t>
      </w:r>
      <w:r w:rsidR="00EA562F">
        <w:rPr>
          <w:rFonts w:eastAsiaTheme="minorHAnsi" w:cstheme="minorHAnsi"/>
        </w:rPr>
        <w:t xml:space="preserve"> hypotension.</w:t>
      </w:r>
      <w:r w:rsidRPr="003D78F0">
        <w:rPr>
          <w:rFonts w:eastAsiaTheme="minorHAnsi" w:cstheme="minorHAnsi"/>
        </w:rPr>
        <w:t xml:space="preserve"> We plan to enrol a total of </w:t>
      </w:r>
      <w:r w:rsidR="00EA562F">
        <w:rPr>
          <w:rFonts w:eastAsiaTheme="minorHAnsi" w:cstheme="minorHAnsi"/>
        </w:rPr>
        <w:t>thirty</w:t>
      </w:r>
      <w:r w:rsidR="00701850" w:rsidRPr="003D78F0">
        <w:rPr>
          <w:rFonts w:eastAsiaTheme="minorHAnsi" w:cstheme="minorHAnsi"/>
        </w:rPr>
        <w:t xml:space="preserve"> patients </w:t>
      </w:r>
      <w:r w:rsidR="00EA562F">
        <w:rPr>
          <w:rFonts w:eastAsiaTheme="minorHAnsi" w:cstheme="minorHAnsi"/>
        </w:rPr>
        <w:t>who have required a vaso</w:t>
      </w:r>
      <w:r w:rsidR="00932F72">
        <w:rPr>
          <w:rFonts w:eastAsiaTheme="minorHAnsi" w:cstheme="minorHAnsi"/>
        </w:rPr>
        <w:t>pressor</w:t>
      </w:r>
      <w:r w:rsidR="00EA562F">
        <w:rPr>
          <w:rFonts w:eastAsiaTheme="minorHAnsi" w:cstheme="minorHAnsi"/>
        </w:rPr>
        <w:t xml:space="preserve"> infusion for more than 24 hours and remain on an infusion due</w:t>
      </w:r>
      <w:r w:rsidRPr="003D78F0">
        <w:rPr>
          <w:rFonts w:eastAsiaTheme="minorHAnsi" w:cstheme="minorHAnsi"/>
        </w:rPr>
        <w:t xml:space="preserve"> to </w:t>
      </w:r>
      <w:r w:rsidR="00EC3EF0">
        <w:rPr>
          <w:rFonts w:eastAsiaTheme="minorHAnsi" w:cstheme="minorHAnsi"/>
        </w:rPr>
        <w:t xml:space="preserve">continuing </w:t>
      </w:r>
      <w:r w:rsidR="00EA562F">
        <w:rPr>
          <w:rFonts w:eastAsiaTheme="minorHAnsi" w:cstheme="minorHAnsi"/>
        </w:rPr>
        <w:t>hypotension.</w:t>
      </w:r>
      <w:r w:rsidRPr="003D78F0">
        <w:rPr>
          <w:rFonts w:eastAsiaTheme="minorHAnsi" w:cstheme="minorHAnsi"/>
        </w:rPr>
        <w:t xml:space="preserve"> These </w:t>
      </w:r>
      <w:r w:rsidR="00EA562F">
        <w:rPr>
          <w:rFonts w:eastAsiaTheme="minorHAnsi" w:cstheme="minorHAnsi"/>
        </w:rPr>
        <w:t>thirty</w:t>
      </w:r>
      <w:r w:rsidRPr="003D78F0">
        <w:rPr>
          <w:rFonts w:eastAsiaTheme="minorHAnsi" w:cstheme="minorHAnsi"/>
        </w:rPr>
        <w:t xml:space="preserve"> patients will be randomly </w:t>
      </w:r>
      <w:r w:rsidR="00EC3EF0">
        <w:rPr>
          <w:rFonts w:eastAsiaTheme="minorHAnsi" w:cstheme="minorHAnsi"/>
        </w:rPr>
        <w:t xml:space="preserve">(like the toss of coin) </w:t>
      </w:r>
      <w:r w:rsidRPr="003D78F0">
        <w:rPr>
          <w:rFonts w:eastAsiaTheme="minorHAnsi" w:cstheme="minorHAnsi"/>
        </w:rPr>
        <w:t xml:space="preserve">assigned to receive either </w:t>
      </w:r>
      <w:proofErr w:type="spellStart"/>
      <w:r w:rsidR="00EC3EF0">
        <w:rPr>
          <w:rFonts w:eastAsiaTheme="minorHAnsi" w:cstheme="minorHAnsi"/>
        </w:rPr>
        <w:t>m</w:t>
      </w:r>
      <w:r w:rsidR="00EA562F">
        <w:rPr>
          <w:rFonts w:eastAsiaTheme="minorHAnsi" w:cstheme="minorHAnsi"/>
        </w:rPr>
        <w:t>idodrine</w:t>
      </w:r>
      <w:proofErr w:type="spellEnd"/>
      <w:r w:rsidR="00EA562F">
        <w:rPr>
          <w:rFonts w:eastAsiaTheme="minorHAnsi" w:cstheme="minorHAnsi"/>
        </w:rPr>
        <w:t xml:space="preserve"> in three divided doses </w:t>
      </w:r>
      <w:r w:rsidR="00EC3EF0">
        <w:rPr>
          <w:rFonts w:eastAsiaTheme="minorHAnsi" w:cstheme="minorHAnsi"/>
        </w:rPr>
        <w:t xml:space="preserve">of 10 mg each </w:t>
      </w:r>
      <w:r w:rsidR="00EA562F">
        <w:rPr>
          <w:rFonts w:eastAsiaTheme="minorHAnsi" w:cstheme="minorHAnsi"/>
        </w:rPr>
        <w:t xml:space="preserve">per day or </w:t>
      </w:r>
      <w:r w:rsidR="00EC3EF0">
        <w:rPr>
          <w:rFonts w:eastAsiaTheme="minorHAnsi" w:cstheme="minorHAnsi"/>
        </w:rPr>
        <w:t>usual</w:t>
      </w:r>
      <w:r w:rsidR="00EA562F">
        <w:rPr>
          <w:rFonts w:eastAsiaTheme="minorHAnsi" w:cstheme="minorHAnsi"/>
        </w:rPr>
        <w:t xml:space="preserve"> care.</w:t>
      </w:r>
      <w:r w:rsidRPr="003D78F0">
        <w:rPr>
          <w:rFonts w:eastAsiaTheme="minorHAnsi" w:cstheme="minorHAnsi"/>
        </w:rPr>
        <w:t xml:space="preserve"> To understand the effect </w:t>
      </w:r>
      <w:r w:rsidR="00345083" w:rsidRPr="003D78F0">
        <w:rPr>
          <w:rFonts w:eastAsiaTheme="minorHAnsi" w:cstheme="minorHAnsi"/>
        </w:rPr>
        <w:t xml:space="preserve">of the </w:t>
      </w:r>
      <w:proofErr w:type="spellStart"/>
      <w:r w:rsidR="00EC3EF0">
        <w:rPr>
          <w:rFonts w:eastAsiaTheme="minorHAnsi" w:cstheme="minorHAnsi"/>
        </w:rPr>
        <w:t>m</w:t>
      </w:r>
      <w:r w:rsidR="002C7D1B">
        <w:rPr>
          <w:rFonts w:eastAsiaTheme="minorHAnsi" w:cstheme="minorHAnsi"/>
        </w:rPr>
        <w:t>idodrine</w:t>
      </w:r>
      <w:proofErr w:type="spellEnd"/>
      <w:r w:rsidRPr="003D78F0">
        <w:rPr>
          <w:rFonts w:eastAsiaTheme="minorHAnsi" w:cstheme="minorHAnsi"/>
        </w:rPr>
        <w:t xml:space="preserve"> administration, we will </w:t>
      </w:r>
      <w:r w:rsidR="00EC3EF0">
        <w:rPr>
          <w:rFonts w:eastAsiaTheme="minorHAnsi" w:cstheme="minorHAnsi"/>
        </w:rPr>
        <w:t>record</w:t>
      </w:r>
      <w:r w:rsidRPr="003D78F0">
        <w:rPr>
          <w:rFonts w:eastAsiaTheme="minorHAnsi" w:cstheme="minorHAnsi"/>
        </w:rPr>
        <w:t xml:space="preserve"> routinely recorded patient demographic data, </w:t>
      </w:r>
      <w:r w:rsidR="00EC3EF0">
        <w:rPr>
          <w:rFonts w:eastAsiaTheme="minorHAnsi" w:cstheme="minorHAnsi"/>
        </w:rPr>
        <w:t>circulation</w:t>
      </w:r>
      <w:r w:rsidRPr="003D78F0">
        <w:rPr>
          <w:rFonts w:eastAsiaTheme="minorHAnsi" w:cstheme="minorHAnsi"/>
        </w:rPr>
        <w:t xml:space="preserve"> d</w:t>
      </w:r>
      <w:r w:rsidR="00701850" w:rsidRPr="003D78F0">
        <w:rPr>
          <w:rFonts w:eastAsiaTheme="minorHAnsi" w:cstheme="minorHAnsi"/>
        </w:rPr>
        <w:t xml:space="preserve">ata (such as blood pressure, </w:t>
      </w:r>
      <w:r w:rsidRPr="003D78F0">
        <w:rPr>
          <w:rFonts w:eastAsiaTheme="minorHAnsi" w:cstheme="minorHAnsi"/>
        </w:rPr>
        <w:t>heart rate</w:t>
      </w:r>
      <w:r w:rsidR="00701850" w:rsidRPr="003D78F0">
        <w:rPr>
          <w:rFonts w:eastAsiaTheme="minorHAnsi" w:cstheme="minorHAnsi"/>
        </w:rPr>
        <w:t>, central venous pressure and cardiac output</w:t>
      </w:r>
      <w:r w:rsidRPr="003D78F0">
        <w:rPr>
          <w:rFonts w:eastAsiaTheme="minorHAnsi" w:cstheme="minorHAnsi"/>
        </w:rPr>
        <w:t xml:space="preserve">), </w:t>
      </w:r>
      <w:r w:rsidR="00932F72">
        <w:rPr>
          <w:rFonts w:eastAsiaTheme="minorHAnsi" w:cstheme="minorHAnsi"/>
        </w:rPr>
        <w:t xml:space="preserve">baseline laboratory </w:t>
      </w:r>
      <w:r w:rsidRPr="003D78F0">
        <w:rPr>
          <w:rFonts w:eastAsiaTheme="minorHAnsi" w:cstheme="minorHAnsi"/>
        </w:rPr>
        <w:t>data</w:t>
      </w:r>
      <w:r w:rsidR="00932F72">
        <w:rPr>
          <w:rFonts w:eastAsiaTheme="minorHAnsi" w:cstheme="minorHAnsi"/>
        </w:rPr>
        <w:t xml:space="preserve"> (haemoglobin, white cell count, alanine aminotransferase, international normalised ratio, bilirubin, urea, creatinine, troponin, lactate</w:t>
      </w:r>
      <w:r w:rsidRPr="003D78F0">
        <w:rPr>
          <w:rFonts w:eastAsiaTheme="minorHAnsi" w:cstheme="minorHAnsi"/>
        </w:rPr>
        <w:t>)</w:t>
      </w:r>
      <w:r w:rsidR="002C7D1B">
        <w:rPr>
          <w:rFonts w:eastAsiaTheme="minorHAnsi" w:cstheme="minorHAnsi"/>
        </w:rPr>
        <w:t xml:space="preserve">, </w:t>
      </w:r>
      <w:r w:rsidR="00932F72">
        <w:rPr>
          <w:rFonts w:eastAsiaTheme="minorHAnsi" w:cstheme="minorHAnsi"/>
        </w:rPr>
        <w:t xml:space="preserve">urine output and </w:t>
      </w:r>
      <w:r w:rsidR="002C7D1B">
        <w:rPr>
          <w:rFonts w:eastAsiaTheme="minorHAnsi" w:cstheme="minorHAnsi"/>
        </w:rPr>
        <w:t>fluid balance and dose of intravenous vasopressor. The primary outcome measure</w:t>
      </w:r>
      <w:r w:rsidR="00EC3EF0">
        <w:rPr>
          <w:rFonts w:eastAsiaTheme="minorHAnsi" w:cstheme="minorHAnsi"/>
        </w:rPr>
        <w:t xml:space="preserve"> will be</w:t>
      </w:r>
      <w:r w:rsidR="002C7D1B">
        <w:rPr>
          <w:rFonts w:eastAsiaTheme="minorHAnsi" w:cstheme="minorHAnsi"/>
        </w:rPr>
        <w:t xml:space="preserve"> time in hours from initial administration of </w:t>
      </w:r>
      <w:proofErr w:type="spellStart"/>
      <w:r w:rsidR="002C7D1B">
        <w:rPr>
          <w:rFonts w:eastAsiaTheme="minorHAnsi" w:cstheme="minorHAnsi"/>
        </w:rPr>
        <w:t>Midodrine</w:t>
      </w:r>
      <w:proofErr w:type="spellEnd"/>
      <w:r w:rsidR="002C7D1B">
        <w:rPr>
          <w:rFonts w:eastAsiaTheme="minorHAnsi" w:cstheme="minorHAnsi"/>
        </w:rPr>
        <w:t xml:space="preserve"> to cessation of intravenous vasopressor. Secondary outcome measures</w:t>
      </w:r>
      <w:r w:rsidR="00CD6CE7">
        <w:rPr>
          <w:rFonts w:eastAsiaTheme="minorHAnsi" w:cstheme="minorHAnsi"/>
        </w:rPr>
        <w:t xml:space="preserve">, such as </w:t>
      </w:r>
      <w:r w:rsidR="002C7D1B">
        <w:rPr>
          <w:rFonts w:eastAsiaTheme="minorHAnsi" w:cstheme="minorHAnsi"/>
        </w:rPr>
        <w:t>length of ICU and hospital stay</w:t>
      </w:r>
      <w:r w:rsidR="00CD6CE7">
        <w:rPr>
          <w:rFonts w:eastAsiaTheme="minorHAnsi" w:cstheme="minorHAnsi"/>
        </w:rPr>
        <w:t>,</w:t>
      </w:r>
      <w:r w:rsidR="002C7D1B">
        <w:rPr>
          <w:rFonts w:eastAsiaTheme="minorHAnsi" w:cstheme="minorHAnsi"/>
        </w:rPr>
        <w:t xml:space="preserve"> will also be recorded</w:t>
      </w:r>
      <w:r w:rsidR="00DE30ED" w:rsidRPr="003D78F0">
        <w:rPr>
          <w:rFonts w:eastAsiaTheme="minorHAnsi" w:cstheme="minorHAnsi"/>
        </w:rPr>
        <w:t>.</w:t>
      </w:r>
      <w:r w:rsidR="00C87752">
        <w:rPr>
          <w:rFonts w:eastAsiaTheme="minorHAnsi" w:cstheme="minorHAnsi"/>
        </w:rPr>
        <w:t xml:space="preserve"> </w:t>
      </w:r>
      <w:r w:rsidRPr="003D78F0">
        <w:rPr>
          <w:rFonts w:eastAsiaTheme="minorHAnsi" w:cstheme="minorHAnsi"/>
        </w:rPr>
        <w:t>The results of this study will provide insight into the effects of</w:t>
      </w:r>
      <w:r w:rsidR="00345083" w:rsidRPr="003D78F0">
        <w:rPr>
          <w:rFonts w:eastAsiaTheme="minorHAnsi" w:cstheme="minorHAnsi"/>
        </w:rPr>
        <w:t xml:space="preserve"> </w:t>
      </w:r>
      <w:proofErr w:type="spellStart"/>
      <w:r w:rsidR="00EC3EF0">
        <w:rPr>
          <w:rFonts w:eastAsiaTheme="minorHAnsi" w:cstheme="minorHAnsi"/>
        </w:rPr>
        <w:t>m</w:t>
      </w:r>
      <w:r w:rsidR="002C7D1B">
        <w:rPr>
          <w:rFonts w:eastAsiaTheme="minorHAnsi" w:cstheme="minorHAnsi"/>
        </w:rPr>
        <w:t>idodrine</w:t>
      </w:r>
      <w:proofErr w:type="spellEnd"/>
      <w:r w:rsidR="002C7D1B">
        <w:rPr>
          <w:rFonts w:eastAsiaTheme="minorHAnsi" w:cstheme="minorHAnsi"/>
        </w:rPr>
        <w:t xml:space="preserve"> in attenuating duration</w:t>
      </w:r>
      <w:r w:rsidR="00345083" w:rsidRPr="003D78F0">
        <w:rPr>
          <w:rFonts w:eastAsiaTheme="minorHAnsi" w:cstheme="minorHAnsi"/>
        </w:rPr>
        <w:t xml:space="preserve"> of </w:t>
      </w:r>
      <w:r w:rsidR="002C7D1B">
        <w:rPr>
          <w:rFonts w:eastAsiaTheme="minorHAnsi" w:cstheme="minorHAnsi"/>
        </w:rPr>
        <w:t>vasopressor infusions in intensive care</w:t>
      </w:r>
      <w:r w:rsidRPr="003D78F0">
        <w:rPr>
          <w:rFonts w:eastAsiaTheme="minorHAnsi" w:cstheme="minorHAnsi"/>
        </w:rPr>
        <w:t xml:space="preserve"> patients</w:t>
      </w:r>
      <w:r w:rsidR="002C7D1B">
        <w:rPr>
          <w:rFonts w:eastAsiaTheme="minorHAnsi" w:cstheme="minorHAnsi"/>
        </w:rPr>
        <w:t xml:space="preserve"> with </w:t>
      </w:r>
      <w:r w:rsidR="00EC3EF0">
        <w:rPr>
          <w:rFonts w:eastAsiaTheme="minorHAnsi" w:cstheme="minorHAnsi"/>
        </w:rPr>
        <w:t>fluid resistant</w:t>
      </w:r>
      <w:r w:rsidR="002C7D1B">
        <w:rPr>
          <w:rFonts w:eastAsiaTheme="minorHAnsi" w:cstheme="minorHAnsi"/>
        </w:rPr>
        <w:t xml:space="preserve"> hypotension</w:t>
      </w:r>
      <w:r w:rsidR="00EC3EF0">
        <w:rPr>
          <w:rFonts w:eastAsiaTheme="minorHAnsi" w:cstheme="minorHAnsi"/>
        </w:rPr>
        <w:t xml:space="preserve"> and, if positive, will allow our patients to be able to stop their infusion and return to the ward and</w:t>
      </w:r>
      <w:r w:rsidR="00FC59E4">
        <w:rPr>
          <w:rFonts w:eastAsiaTheme="minorHAnsi" w:cstheme="minorHAnsi"/>
        </w:rPr>
        <w:t xml:space="preserve"> home</w:t>
      </w:r>
      <w:r w:rsidR="00EC3EF0">
        <w:rPr>
          <w:rFonts w:eastAsiaTheme="minorHAnsi" w:cstheme="minorHAnsi"/>
        </w:rPr>
        <w:t xml:space="preserve"> more quickly</w:t>
      </w:r>
      <w:r w:rsidRPr="003D78F0">
        <w:rPr>
          <w:rFonts w:eastAsiaTheme="minorHAnsi" w:cstheme="minorHAnsi"/>
        </w:rPr>
        <w:t xml:space="preserve">.  </w:t>
      </w:r>
    </w:p>
    <w:p w14:paraId="23C56F4E" w14:textId="77777777" w:rsidR="00AD3609" w:rsidRPr="003D78F0" w:rsidRDefault="00AD3609" w:rsidP="008848C8">
      <w:pPr>
        <w:spacing w:line="360" w:lineRule="auto"/>
        <w:jc w:val="both"/>
        <w:rPr>
          <w:rFonts w:cstheme="minorHAnsi"/>
        </w:rPr>
      </w:pPr>
    </w:p>
    <w:p w14:paraId="684BD288" w14:textId="77777777" w:rsidR="00AD3609" w:rsidRPr="003D78F0" w:rsidRDefault="00C93297" w:rsidP="008848C8">
      <w:pPr>
        <w:spacing w:after="0" w:line="360" w:lineRule="auto"/>
        <w:jc w:val="both"/>
        <w:rPr>
          <w:rFonts w:cstheme="minorHAnsi"/>
          <w:b/>
        </w:rPr>
      </w:pPr>
      <w:r w:rsidRPr="003D78F0">
        <w:rPr>
          <w:rFonts w:cstheme="minorHAnsi"/>
          <w:b/>
        </w:rPr>
        <w:lastRenderedPageBreak/>
        <w:t xml:space="preserve">1. </w:t>
      </w:r>
      <w:r w:rsidR="00AD3609" w:rsidRPr="003D78F0">
        <w:rPr>
          <w:rFonts w:cstheme="minorHAnsi"/>
          <w:b/>
        </w:rPr>
        <w:t>INTRODUCTION</w:t>
      </w:r>
    </w:p>
    <w:p w14:paraId="5B4B953D" w14:textId="420732C2" w:rsidR="009830AC" w:rsidRPr="00705A0A" w:rsidRDefault="009830AC" w:rsidP="008848C8">
      <w:pPr>
        <w:spacing w:after="0" w:line="360" w:lineRule="auto"/>
        <w:jc w:val="both"/>
        <w:rPr>
          <w:rFonts w:cstheme="minorHAnsi"/>
        </w:rPr>
      </w:pPr>
      <w:r>
        <w:rPr>
          <w:rFonts w:cstheme="minorHAnsi"/>
        </w:rPr>
        <w:t xml:space="preserve">Refractory hypotension is </w:t>
      </w:r>
      <w:r w:rsidR="008848C8">
        <w:rPr>
          <w:rFonts w:cstheme="minorHAnsi"/>
        </w:rPr>
        <w:t xml:space="preserve">defined </w:t>
      </w:r>
      <w:r w:rsidR="00705A0A">
        <w:rPr>
          <w:rFonts w:cstheme="minorHAnsi"/>
        </w:rPr>
        <w:t xml:space="preserve">as </w:t>
      </w:r>
      <w:r w:rsidR="00705A0A" w:rsidRPr="00705A0A">
        <w:rPr>
          <w:rFonts w:cstheme="minorHAnsi"/>
        </w:rPr>
        <w:t>a systolic blood pressure of less than 90 mmHg or a mean arterial pressure of less than 65 mmHg after an intravenous fluid challenge of 1000 m</w:t>
      </w:r>
      <w:r w:rsidR="00705A0A">
        <w:rPr>
          <w:rFonts w:cstheme="minorHAnsi"/>
        </w:rPr>
        <w:t>L</w:t>
      </w:r>
      <w:r w:rsidR="00705A0A" w:rsidRPr="00705A0A">
        <w:rPr>
          <w:rFonts w:cstheme="minorHAnsi"/>
        </w:rPr>
        <w:t xml:space="preserve"> or more administered within a 60</w:t>
      </w:r>
      <w:r w:rsidR="00795A79">
        <w:rPr>
          <w:rFonts w:cstheme="minorHAnsi"/>
        </w:rPr>
        <w:t>-</w:t>
      </w:r>
      <w:r w:rsidR="00705A0A" w:rsidRPr="00705A0A">
        <w:rPr>
          <w:rFonts w:cstheme="minorHAnsi"/>
        </w:rPr>
        <w:t>minute period</w:t>
      </w:r>
      <w:r w:rsidR="00705A0A">
        <w:rPr>
          <w:rFonts w:cstheme="minorHAnsi"/>
          <w:vertAlign w:val="superscript"/>
        </w:rPr>
        <w:t>1</w:t>
      </w:r>
      <w:r w:rsidR="00705A0A">
        <w:rPr>
          <w:rFonts w:cstheme="minorHAnsi"/>
        </w:rPr>
        <w:t xml:space="preserve">. </w:t>
      </w:r>
      <w:r w:rsidR="005E1F08">
        <w:rPr>
          <w:rFonts w:cstheme="minorHAnsi"/>
        </w:rPr>
        <w:t xml:space="preserve">If the underlying cause is due to a distributive shock state, </w:t>
      </w:r>
      <w:r w:rsidR="00705A0A">
        <w:rPr>
          <w:rFonts w:cstheme="minorHAnsi"/>
        </w:rPr>
        <w:t>patients often require intravenous vasopressors to support their blood pressure</w:t>
      </w:r>
      <w:r w:rsidR="005E1F08">
        <w:rPr>
          <w:rFonts w:cstheme="minorHAnsi"/>
        </w:rPr>
        <w:t xml:space="preserve"> </w:t>
      </w:r>
      <w:r w:rsidR="00705A0A">
        <w:rPr>
          <w:rFonts w:cstheme="minorHAnsi"/>
        </w:rPr>
        <w:t xml:space="preserve">and </w:t>
      </w:r>
      <w:r w:rsidR="002124FE">
        <w:rPr>
          <w:rFonts w:cstheme="minorHAnsi"/>
        </w:rPr>
        <w:t>this</w:t>
      </w:r>
      <w:r w:rsidR="00705A0A">
        <w:rPr>
          <w:rFonts w:cstheme="minorHAnsi"/>
        </w:rPr>
        <w:t xml:space="preserve"> remains one of the most common </w:t>
      </w:r>
      <w:r w:rsidR="002124FE">
        <w:rPr>
          <w:rFonts w:cstheme="minorHAnsi"/>
        </w:rPr>
        <w:t>indications</w:t>
      </w:r>
      <w:r w:rsidR="00705A0A">
        <w:rPr>
          <w:rFonts w:cstheme="minorHAnsi"/>
        </w:rPr>
        <w:t xml:space="preserve"> for admission to an intensive care unit</w:t>
      </w:r>
      <w:r w:rsidR="00705A0A" w:rsidRPr="00705A0A">
        <w:rPr>
          <w:rFonts w:cstheme="minorHAnsi"/>
          <w:vertAlign w:val="superscript"/>
        </w:rPr>
        <w:t>2</w:t>
      </w:r>
      <w:r w:rsidR="00705A0A">
        <w:rPr>
          <w:rFonts w:cstheme="minorHAnsi"/>
        </w:rPr>
        <w:t>.</w:t>
      </w:r>
      <w:r w:rsidR="002124FE">
        <w:rPr>
          <w:rFonts w:cstheme="minorHAnsi"/>
        </w:rPr>
        <w:t xml:space="preserve"> As these patients stabilise following resuscitation and targeted medical therapy, their vasopressor requirements reduce, but they may continue to require a low-dose intravenous vasopressor for a period of time</w:t>
      </w:r>
      <w:r w:rsidR="00FC59E4">
        <w:rPr>
          <w:rFonts w:cstheme="minorHAnsi"/>
        </w:rPr>
        <w:t xml:space="preserve"> (often days)</w:t>
      </w:r>
      <w:r w:rsidR="002124FE">
        <w:rPr>
          <w:rFonts w:cstheme="minorHAnsi"/>
        </w:rPr>
        <w:t>. Hospital policy dictates that these patients must remain in a critical care environment for close observation and monitoring during this period. One possible solution to this problem is the replacement of the intravenous vasopressor with an oral agent to facilitate an earlier discharge from the critical care environment.</w:t>
      </w:r>
    </w:p>
    <w:p w14:paraId="75198F7C" w14:textId="53F0D259" w:rsidR="000136D1" w:rsidRDefault="000136D1" w:rsidP="008848C8">
      <w:pPr>
        <w:spacing w:after="0" w:line="360" w:lineRule="auto"/>
        <w:jc w:val="both"/>
        <w:rPr>
          <w:rFonts w:cstheme="minorHAnsi"/>
        </w:rPr>
      </w:pPr>
    </w:p>
    <w:p w14:paraId="58C28A0E" w14:textId="075A8874" w:rsidR="00AA20D2" w:rsidRPr="00532EE6" w:rsidRDefault="00AA20D2" w:rsidP="00532EE6">
      <w:pPr>
        <w:spacing w:after="0" w:line="360" w:lineRule="auto"/>
        <w:jc w:val="both"/>
        <w:rPr>
          <w:rFonts w:cstheme="minorHAnsi"/>
        </w:rPr>
      </w:pPr>
      <w:proofErr w:type="spellStart"/>
      <w:r w:rsidRPr="00B51188">
        <w:rPr>
          <w:rFonts w:cstheme="minorHAnsi"/>
        </w:rPr>
        <w:t>Midodrine</w:t>
      </w:r>
      <w:proofErr w:type="spellEnd"/>
      <w:r>
        <w:rPr>
          <w:rFonts w:cstheme="minorHAnsi"/>
        </w:rPr>
        <w:t xml:space="preserve"> is</w:t>
      </w:r>
      <w:r w:rsidRPr="00B51188">
        <w:rPr>
          <w:rFonts w:cstheme="minorHAnsi"/>
        </w:rPr>
        <w:t xml:space="preserve"> </w:t>
      </w:r>
      <w:r w:rsidR="00532EE6" w:rsidRPr="00532EE6">
        <w:rPr>
          <w:rFonts w:cstheme="minorHAnsi"/>
        </w:rPr>
        <w:t>a potent, peripherally</w:t>
      </w:r>
      <w:r w:rsidR="00532EE6">
        <w:rPr>
          <w:rFonts w:cstheme="minorHAnsi"/>
        </w:rPr>
        <w:t>-</w:t>
      </w:r>
      <w:r w:rsidR="00532EE6" w:rsidRPr="00532EE6">
        <w:rPr>
          <w:rFonts w:cstheme="minorHAnsi"/>
        </w:rPr>
        <w:t xml:space="preserve">acting α-receptor agonist. After oral administration it causes modest increases in supine and standing blood pressures in </w:t>
      </w:r>
      <w:r w:rsidR="00304AA3">
        <w:rPr>
          <w:rFonts w:cstheme="minorHAnsi"/>
        </w:rPr>
        <w:t>a dose-dependent manner</w:t>
      </w:r>
      <w:r w:rsidR="00A27A6D" w:rsidRPr="00A27A6D">
        <w:rPr>
          <w:rFonts w:cstheme="minorHAnsi"/>
          <w:vertAlign w:val="superscript"/>
        </w:rPr>
        <w:t>3</w:t>
      </w:r>
      <w:r w:rsidR="00532EE6" w:rsidRPr="00532EE6">
        <w:rPr>
          <w:rFonts w:cstheme="minorHAnsi"/>
        </w:rPr>
        <w:t>.</w:t>
      </w:r>
      <w:r w:rsidR="00CE4396" w:rsidRPr="00CE4396">
        <w:t xml:space="preserve"> </w:t>
      </w:r>
      <w:r w:rsidR="00CE4396" w:rsidRPr="00CE4396">
        <w:rPr>
          <w:rFonts w:cstheme="minorHAnsi"/>
        </w:rPr>
        <w:t xml:space="preserve">Its common adverse effects are related to its </w:t>
      </w:r>
      <w:r w:rsidR="00CE4396" w:rsidRPr="00532EE6">
        <w:rPr>
          <w:rFonts w:cstheme="minorHAnsi"/>
        </w:rPr>
        <w:t>α</w:t>
      </w:r>
      <w:r w:rsidR="00CE4396">
        <w:rPr>
          <w:rFonts w:cstheme="minorHAnsi"/>
        </w:rPr>
        <w:t xml:space="preserve">-agonist </w:t>
      </w:r>
      <w:r w:rsidR="00CE4396" w:rsidRPr="00CE4396">
        <w:rPr>
          <w:rFonts w:cstheme="minorHAnsi"/>
        </w:rPr>
        <w:t xml:space="preserve">properties and include </w:t>
      </w:r>
      <w:proofErr w:type="spellStart"/>
      <w:r w:rsidR="00CE4396" w:rsidRPr="00CE4396">
        <w:rPr>
          <w:rFonts w:cstheme="minorHAnsi"/>
        </w:rPr>
        <w:t>piloerection</w:t>
      </w:r>
      <w:proofErr w:type="spellEnd"/>
      <w:r w:rsidR="00CE4396" w:rsidRPr="00CE4396">
        <w:rPr>
          <w:rFonts w:cstheme="minorHAnsi"/>
        </w:rPr>
        <w:t>, pruritus, paraesthesia and urinary retention</w:t>
      </w:r>
      <w:r w:rsidR="00CE4396" w:rsidRPr="00CE4396">
        <w:rPr>
          <w:rFonts w:cstheme="minorHAnsi"/>
          <w:vertAlign w:val="superscript"/>
        </w:rPr>
        <w:t>4</w:t>
      </w:r>
      <w:r w:rsidR="00CE4396" w:rsidRPr="00CE4396">
        <w:rPr>
          <w:rFonts w:cstheme="minorHAnsi"/>
        </w:rPr>
        <w:t>.</w:t>
      </w:r>
      <w:r w:rsidR="00FC59E4">
        <w:rPr>
          <w:rFonts w:cstheme="minorHAnsi"/>
        </w:rPr>
        <w:t xml:space="preserve"> Such side effects, however, are uncommon (&lt;</w:t>
      </w:r>
      <w:r w:rsidR="007820A2">
        <w:rPr>
          <w:rFonts w:cstheme="minorHAnsi"/>
        </w:rPr>
        <w:t xml:space="preserve"> </w:t>
      </w:r>
      <w:r w:rsidR="00FC59E4">
        <w:rPr>
          <w:rFonts w:cstheme="minorHAnsi"/>
        </w:rPr>
        <w:t>5%)</w:t>
      </w:r>
      <w:r w:rsidR="007820A2">
        <w:rPr>
          <w:rFonts w:cstheme="minorHAnsi"/>
        </w:rPr>
        <w:t>.</w:t>
      </w:r>
      <w:r w:rsidR="00CE4396" w:rsidRPr="00CE4396">
        <w:rPr>
          <w:rFonts w:cstheme="minorHAnsi"/>
        </w:rPr>
        <w:t xml:space="preserve"> The most </w:t>
      </w:r>
      <w:r w:rsidR="00FC59E4">
        <w:rPr>
          <w:rFonts w:cstheme="minorHAnsi"/>
        </w:rPr>
        <w:t>common</w:t>
      </w:r>
      <w:r w:rsidR="00CE4396" w:rsidRPr="00CE4396">
        <w:rPr>
          <w:rFonts w:cstheme="minorHAnsi"/>
        </w:rPr>
        <w:t xml:space="preserve"> adverse event is supine hypertension</w:t>
      </w:r>
      <w:r w:rsidR="00FC59E4">
        <w:rPr>
          <w:rFonts w:cstheme="minorHAnsi"/>
        </w:rPr>
        <w:t>, but in patients who are profoundly hypotensive in ICU and who have continuous blood pressure monitoring, this is unlikely to be a problem.</w:t>
      </w:r>
      <w:r w:rsidR="00CE4396" w:rsidRPr="00CE4396">
        <w:rPr>
          <w:rFonts w:cstheme="minorHAnsi"/>
          <w:vertAlign w:val="superscript"/>
        </w:rPr>
        <w:t>5</w:t>
      </w:r>
      <w:r w:rsidR="00CE4396">
        <w:rPr>
          <w:rFonts w:cstheme="minorHAnsi"/>
        </w:rPr>
        <w:t xml:space="preserve"> </w:t>
      </w:r>
      <w:r w:rsidR="00C87752">
        <w:rPr>
          <w:rFonts w:cstheme="minorHAnsi"/>
        </w:rPr>
        <w:t xml:space="preserve">Another known but uncommon side effect is bradycardia. However, all ICU patients’ heart rate is continuously monitored ensuring that appropriate cessation can be rapidly implemented. </w:t>
      </w:r>
      <w:r w:rsidR="00532EE6">
        <w:rPr>
          <w:rFonts w:cstheme="minorHAnsi"/>
        </w:rPr>
        <w:t>It</w:t>
      </w:r>
      <w:r w:rsidR="00532EE6" w:rsidRPr="00532EE6">
        <w:rPr>
          <w:rFonts w:cstheme="minorHAnsi"/>
        </w:rPr>
        <w:t xml:space="preserve"> appears to have no central nervous system activity and does not affect pulmonary or renal function, bone marrow, blood coagulation or fibrinolysis.</w:t>
      </w:r>
      <w:r w:rsidR="00532EE6">
        <w:rPr>
          <w:rFonts w:cstheme="minorHAnsi"/>
        </w:rPr>
        <w:t xml:space="preserve"> It is </w:t>
      </w:r>
      <w:r w:rsidR="00532EE6" w:rsidRPr="00532EE6">
        <w:rPr>
          <w:rFonts w:cstheme="minorHAnsi"/>
        </w:rPr>
        <w:t xml:space="preserve">rapidly and almost completely absorbed in healthy volunteers, achieving a maximum plasma concentration of about 10 to 50 µg/L within 40 minutes. </w:t>
      </w:r>
      <w:proofErr w:type="spellStart"/>
      <w:r w:rsidR="00532EE6">
        <w:rPr>
          <w:rFonts w:cstheme="minorHAnsi"/>
        </w:rPr>
        <w:t>M</w:t>
      </w:r>
      <w:r w:rsidR="00532EE6" w:rsidRPr="00532EE6">
        <w:rPr>
          <w:rFonts w:cstheme="minorHAnsi"/>
        </w:rPr>
        <w:t>idodrine</w:t>
      </w:r>
      <w:proofErr w:type="spellEnd"/>
      <w:r w:rsidR="00532EE6" w:rsidRPr="00532EE6">
        <w:rPr>
          <w:rFonts w:cstheme="minorHAnsi"/>
        </w:rPr>
        <w:t xml:space="preserve"> undergoes enzymatic hydrolysis in the systemic circulation to release its pharmacologically active metabolite, de-</w:t>
      </w:r>
      <w:proofErr w:type="spellStart"/>
      <w:r w:rsidR="00532EE6" w:rsidRPr="00532EE6">
        <w:rPr>
          <w:rFonts w:cstheme="minorHAnsi"/>
        </w:rPr>
        <w:t>glymidodrine</w:t>
      </w:r>
      <w:proofErr w:type="spellEnd"/>
      <w:r w:rsidR="00532EE6">
        <w:rPr>
          <w:rFonts w:cstheme="minorHAnsi"/>
        </w:rPr>
        <w:t>, of which p</w:t>
      </w:r>
      <w:r w:rsidR="00532EE6" w:rsidRPr="00532EE6">
        <w:rPr>
          <w:rFonts w:cstheme="minorHAnsi"/>
        </w:rPr>
        <w:t xml:space="preserve">eak plasma concentrations are reached about 1 hour after a single dose. Absolute bioavailability of </w:t>
      </w:r>
      <w:proofErr w:type="spellStart"/>
      <w:r w:rsidR="007820A2">
        <w:rPr>
          <w:rFonts w:cstheme="minorHAnsi"/>
        </w:rPr>
        <w:t>m</w:t>
      </w:r>
      <w:r w:rsidR="00532EE6" w:rsidRPr="00532EE6">
        <w:rPr>
          <w:rFonts w:cstheme="minorHAnsi"/>
        </w:rPr>
        <w:t>idodrine</w:t>
      </w:r>
      <w:proofErr w:type="spellEnd"/>
      <w:r w:rsidR="00532EE6" w:rsidRPr="00532EE6">
        <w:rPr>
          <w:rFonts w:cstheme="minorHAnsi"/>
        </w:rPr>
        <w:t xml:space="preserve"> is 93% for oral tablets and 90% for oral solution. </w:t>
      </w:r>
      <w:proofErr w:type="spellStart"/>
      <w:r w:rsidR="00532EE6" w:rsidRPr="00532EE6">
        <w:rPr>
          <w:rFonts w:cstheme="minorHAnsi"/>
        </w:rPr>
        <w:t>Midodrine</w:t>
      </w:r>
      <w:proofErr w:type="spellEnd"/>
      <w:r w:rsidR="00532EE6" w:rsidRPr="00532EE6">
        <w:rPr>
          <w:rFonts w:cstheme="minorHAnsi"/>
        </w:rPr>
        <w:t xml:space="preserve"> is cleared from plasma after 2 hours (elimination half-life of 30 minutes).</w:t>
      </w:r>
      <w:r w:rsidR="00532EE6">
        <w:rPr>
          <w:rFonts w:cstheme="minorHAnsi"/>
        </w:rPr>
        <w:t xml:space="preserve"> It </w:t>
      </w:r>
      <w:r w:rsidR="00532EE6" w:rsidRPr="00532EE6">
        <w:rPr>
          <w:rFonts w:cstheme="minorHAnsi"/>
        </w:rPr>
        <w:t xml:space="preserve">undergoes extensive metabolism, with only 2 to 4% of a single dose excreted unchanged. </w:t>
      </w:r>
      <w:proofErr w:type="spellStart"/>
      <w:r w:rsidR="00532EE6">
        <w:rPr>
          <w:rFonts w:cstheme="minorHAnsi"/>
        </w:rPr>
        <w:t>M</w:t>
      </w:r>
      <w:r w:rsidR="00532EE6" w:rsidRPr="00532EE6">
        <w:rPr>
          <w:rFonts w:cstheme="minorHAnsi"/>
        </w:rPr>
        <w:t>idodrine</w:t>
      </w:r>
      <w:proofErr w:type="spellEnd"/>
      <w:r w:rsidR="00532EE6" w:rsidRPr="00532EE6">
        <w:rPr>
          <w:rFonts w:cstheme="minorHAnsi"/>
        </w:rPr>
        <w:t xml:space="preserve"> and de-</w:t>
      </w:r>
      <w:proofErr w:type="spellStart"/>
      <w:r w:rsidR="00532EE6" w:rsidRPr="00532EE6">
        <w:rPr>
          <w:rFonts w:cstheme="minorHAnsi"/>
        </w:rPr>
        <w:t>glymidodrine</w:t>
      </w:r>
      <w:proofErr w:type="spellEnd"/>
      <w:r w:rsidR="00532EE6" w:rsidRPr="00532EE6">
        <w:rPr>
          <w:rFonts w:cstheme="minorHAnsi"/>
        </w:rPr>
        <w:t xml:space="preserve"> </w:t>
      </w:r>
      <w:r w:rsidR="00AE22D6">
        <w:rPr>
          <w:rFonts w:cstheme="minorHAnsi"/>
        </w:rPr>
        <w:t>are</w:t>
      </w:r>
      <w:r w:rsidR="00532EE6" w:rsidRPr="00532EE6">
        <w:rPr>
          <w:rFonts w:cstheme="minorHAnsi"/>
        </w:rPr>
        <w:t xml:space="preserve"> primarily </w:t>
      </w:r>
      <w:proofErr w:type="spellStart"/>
      <w:r w:rsidR="00AE22D6">
        <w:rPr>
          <w:rFonts w:cstheme="minorHAnsi"/>
        </w:rPr>
        <w:t>renally</w:t>
      </w:r>
      <w:proofErr w:type="spellEnd"/>
      <w:r w:rsidR="00AE22D6">
        <w:rPr>
          <w:rFonts w:cstheme="minorHAnsi"/>
        </w:rPr>
        <w:t xml:space="preserve"> excreted</w:t>
      </w:r>
      <w:r w:rsidR="00532EE6">
        <w:rPr>
          <w:rFonts w:cstheme="minorHAnsi"/>
          <w:vertAlign w:val="superscript"/>
        </w:rPr>
        <w:t>3</w:t>
      </w:r>
      <w:r w:rsidR="00532EE6">
        <w:rPr>
          <w:rFonts w:cstheme="minorHAnsi"/>
        </w:rPr>
        <w:t>.</w:t>
      </w:r>
    </w:p>
    <w:p w14:paraId="0913B184" w14:textId="77777777" w:rsidR="00AA20D2" w:rsidRDefault="00AA20D2" w:rsidP="008848C8">
      <w:pPr>
        <w:spacing w:after="0" w:line="360" w:lineRule="auto"/>
        <w:jc w:val="both"/>
        <w:rPr>
          <w:rFonts w:cstheme="minorHAnsi"/>
        </w:rPr>
      </w:pPr>
    </w:p>
    <w:p w14:paraId="0E31FCB1" w14:textId="5E8921CF" w:rsidR="00C92D43" w:rsidRPr="004A361D" w:rsidRDefault="00B51188" w:rsidP="00B51188">
      <w:pPr>
        <w:spacing w:after="0" w:line="360" w:lineRule="auto"/>
        <w:jc w:val="both"/>
        <w:rPr>
          <w:rFonts w:cstheme="minorHAnsi"/>
        </w:rPr>
      </w:pPr>
      <w:proofErr w:type="spellStart"/>
      <w:r w:rsidRPr="00B51188">
        <w:rPr>
          <w:rFonts w:cstheme="minorHAnsi"/>
        </w:rPr>
        <w:t>Midodrine</w:t>
      </w:r>
      <w:proofErr w:type="spellEnd"/>
      <w:r w:rsidRPr="00B51188">
        <w:rPr>
          <w:rFonts w:cstheme="minorHAnsi"/>
        </w:rPr>
        <w:t xml:space="preserve"> has previously been evaluated in a</w:t>
      </w:r>
      <w:r w:rsidR="004A361D">
        <w:rPr>
          <w:rFonts w:cstheme="minorHAnsi"/>
        </w:rPr>
        <w:t xml:space="preserve"> variety of clinical settings, including the management of </w:t>
      </w:r>
      <w:r w:rsidRPr="00B51188">
        <w:rPr>
          <w:rFonts w:cstheme="minorHAnsi"/>
        </w:rPr>
        <w:t>orthostatic hypotension</w:t>
      </w:r>
      <w:r w:rsidR="00CE4396">
        <w:rPr>
          <w:rFonts w:cstheme="minorHAnsi"/>
          <w:vertAlign w:val="superscript"/>
        </w:rPr>
        <w:t>6</w:t>
      </w:r>
      <w:r w:rsidR="00190C8F">
        <w:rPr>
          <w:rFonts w:cstheme="minorHAnsi"/>
          <w:vertAlign w:val="superscript"/>
        </w:rPr>
        <w:t>,</w:t>
      </w:r>
      <w:r w:rsidR="00CE4396">
        <w:rPr>
          <w:rFonts w:cstheme="minorHAnsi"/>
          <w:vertAlign w:val="superscript"/>
        </w:rPr>
        <w:t>7</w:t>
      </w:r>
      <w:r w:rsidR="004A361D">
        <w:rPr>
          <w:rFonts w:cstheme="minorHAnsi"/>
        </w:rPr>
        <w:t xml:space="preserve">, </w:t>
      </w:r>
      <w:proofErr w:type="spellStart"/>
      <w:r w:rsidR="004A361D">
        <w:rPr>
          <w:rFonts w:cstheme="minorHAnsi"/>
        </w:rPr>
        <w:t>neurocardiogenic</w:t>
      </w:r>
      <w:proofErr w:type="spellEnd"/>
      <w:r w:rsidR="004A361D">
        <w:rPr>
          <w:rFonts w:cstheme="minorHAnsi"/>
        </w:rPr>
        <w:t xml:space="preserve"> syncope</w:t>
      </w:r>
      <w:r w:rsidR="00CE4396">
        <w:rPr>
          <w:rFonts w:cstheme="minorHAnsi"/>
          <w:vertAlign w:val="superscript"/>
        </w:rPr>
        <w:t>8</w:t>
      </w:r>
      <w:r w:rsidR="004A361D">
        <w:rPr>
          <w:rFonts w:cstheme="minorHAnsi"/>
        </w:rPr>
        <w:t>, dialysis-induced hypotension</w:t>
      </w:r>
      <w:r w:rsidR="00CE4396">
        <w:rPr>
          <w:rFonts w:cstheme="minorHAnsi"/>
          <w:vertAlign w:val="superscript"/>
        </w:rPr>
        <w:t>9</w:t>
      </w:r>
      <w:r w:rsidR="00425964">
        <w:rPr>
          <w:rFonts w:cstheme="minorHAnsi"/>
        </w:rPr>
        <w:t xml:space="preserve">, </w:t>
      </w:r>
      <w:r w:rsidR="004A361D">
        <w:rPr>
          <w:rFonts w:cstheme="minorHAnsi"/>
        </w:rPr>
        <w:t>as a substitute for albumin in abdominal paracentesis-related hypotension</w:t>
      </w:r>
      <w:r w:rsidR="00CE4396">
        <w:rPr>
          <w:rFonts w:cstheme="minorHAnsi"/>
          <w:vertAlign w:val="superscript"/>
        </w:rPr>
        <w:t>10</w:t>
      </w:r>
      <w:r w:rsidR="00190C8F">
        <w:rPr>
          <w:rFonts w:cstheme="minorHAnsi"/>
        </w:rPr>
        <w:t xml:space="preserve"> and in post-operative settings </w:t>
      </w:r>
      <w:r w:rsidR="00190C8F">
        <w:rPr>
          <w:rFonts w:cstheme="minorHAnsi"/>
        </w:rPr>
        <w:lastRenderedPageBreak/>
        <w:t>for carotid artery stenting</w:t>
      </w:r>
      <w:r w:rsidR="00CE4396">
        <w:rPr>
          <w:rFonts w:cstheme="minorHAnsi"/>
          <w:vertAlign w:val="superscript"/>
        </w:rPr>
        <w:t>11</w:t>
      </w:r>
      <w:r w:rsidR="00190C8F">
        <w:rPr>
          <w:rFonts w:cstheme="minorHAnsi"/>
        </w:rPr>
        <w:t xml:space="preserve"> and spinal surgery</w:t>
      </w:r>
      <w:r w:rsidR="00CE4396">
        <w:rPr>
          <w:rFonts w:cstheme="minorHAnsi"/>
          <w:vertAlign w:val="superscript"/>
        </w:rPr>
        <w:t>12</w:t>
      </w:r>
      <w:r w:rsidR="00190C8F">
        <w:rPr>
          <w:rFonts w:cstheme="minorHAnsi"/>
        </w:rPr>
        <w:t>.</w:t>
      </w:r>
      <w:r w:rsidR="00C92D43">
        <w:rPr>
          <w:rFonts w:cstheme="minorHAnsi"/>
        </w:rPr>
        <w:t xml:space="preserve"> </w:t>
      </w:r>
      <w:r w:rsidR="00AE22D6">
        <w:rPr>
          <w:rFonts w:cstheme="minorHAnsi"/>
        </w:rPr>
        <w:t xml:space="preserve">There </w:t>
      </w:r>
      <w:r w:rsidR="007820A2">
        <w:rPr>
          <w:rFonts w:cstheme="minorHAnsi"/>
        </w:rPr>
        <w:t>i</w:t>
      </w:r>
      <w:r w:rsidR="00AE22D6">
        <w:rPr>
          <w:rFonts w:cstheme="minorHAnsi"/>
        </w:rPr>
        <w:t>s also a</w:t>
      </w:r>
      <w:r w:rsidR="00FC59E4">
        <w:rPr>
          <w:rFonts w:cstheme="minorHAnsi"/>
        </w:rPr>
        <w:t>n ongoing</w:t>
      </w:r>
      <w:r w:rsidR="00AE22D6">
        <w:rPr>
          <w:rFonts w:cstheme="minorHAnsi"/>
        </w:rPr>
        <w:t xml:space="preserve"> before-and-after study at the Austin Hospital with post-operative orthopaedic patients receiving </w:t>
      </w:r>
      <w:proofErr w:type="spellStart"/>
      <w:r w:rsidR="007820A2">
        <w:rPr>
          <w:rFonts w:cstheme="minorHAnsi"/>
        </w:rPr>
        <w:t>m</w:t>
      </w:r>
      <w:r w:rsidR="00AE22D6">
        <w:rPr>
          <w:rFonts w:cstheme="minorHAnsi"/>
        </w:rPr>
        <w:t>idodrine</w:t>
      </w:r>
      <w:proofErr w:type="spellEnd"/>
      <w:r w:rsidR="00AE22D6">
        <w:rPr>
          <w:rFonts w:cstheme="minorHAnsi"/>
        </w:rPr>
        <w:t xml:space="preserve"> for SIRS-related hypotension (</w:t>
      </w:r>
      <w:r w:rsidR="00F4686F" w:rsidRPr="005432AE">
        <w:rPr>
          <w:rFonts w:cstheme="minorHAnsi"/>
        </w:rPr>
        <w:t>LNR/17/Austin/12</w:t>
      </w:r>
      <w:r w:rsidR="00AE22D6">
        <w:rPr>
          <w:rFonts w:cstheme="minorHAnsi"/>
        </w:rPr>
        <w:t>)</w:t>
      </w:r>
      <w:r w:rsidR="00FC59E4">
        <w:rPr>
          <w:rFonts w:cstheme="minorHAnsi"/>
        </w:rPr>
        <w:t xml:space="preserve">, in which </w:t>
      </w:r>
      <w:proofErr w:type="spellStart"/>
      <w:r w:rsidR="00FC59E4">
        <w:rPr>
          <w:rFonts w:cstheme="minorHAnsi"/>
        </w:rPr>
        <w:t>midodrine</w:t>
      </w:r>
      <w:proofErr w:type="spellEnd"/>
      <w:r w:rsidR="00FC59E4">
        <w:rPr>
          <w:rFonts w:cstheme="minorHAnsi"/>
        </w:rPr>
        <w:t xml:space="preserve"> has proved safe.</w:t>
      </w:r>
      <w:r w:rsidR="00AE22D6">
        <w:rPr>
          <w:rFonts w:cstheme="minorHAnsi"/>
        </w:rPr>
        <w:t xml:space="preserve"> Importantly, no significant adverse effects have been reported in any of these studies. </w:t>
      </w:r>
      <w:r w:rsidR="00633387">
        <w:rPr>
          <w:rFonts w:cstheme="minorHAnsi"/>
        </w:rPr>
        <w:t>I</w:t>
      </w:r>
      <w:r w:rsidR="00C92D43">
        <w:rPr>
          <w:rFonts w:cstheme="minorHAnsi"/>
        </w:rPr>
        <w:t>n critical care settings,</w:t>
      </w:r>
      <w:r w:rsidR="00071085">
        <w:rPr>
          <w:rFonts w:cstheme="minorHAnsi"/>
        </w:rPr>
        <w:t xml:space="preserve"> </w:t>
      </w:r>
      <w:proofErr w:type="spellStart"/>
      <w:r w:rsidR="007820A2">
        <w:rPr>
          <w:rFonts w:cstheme="minorHAnsi"/>
        </w:rPr>
        <w:t>m</w:t>
      </w:r>
      <w:r w:rsidR="00F45A7E">
        <w:rPr>
          <w:rFonts w:cstheme="minorHAnsi"/>
        </w:rPr>
        <w:t>idodrine</w:t>
      </w:r>
      <w:proofErr w:type="spellEnd"/>
      <w:r w:rsidR="00F45A7E">
        <w:rPr>
          <w:rFonts w:cstheme="minorHAnsi"/>
        </w:rPr>
        <w:t xml:space="preserve"> has been safely utilised to wean patients off </w:t>
      </w:r>
      <w:r w:rsidR="007820A2">
        <w:rPr>
          <w:rFonts w:cstheme="minorHAnsi"/>
        </w:rPr>
        <w:t>n</w:t>
      </w:r>
      <w:r w:rsidR="00F45A7E">
        <w:rPr>
          <w:rFonts w:cstheme="minorHAnsi"/>
        </w:rPr>
        <w:t xml:space="preserve">oradrenaline, </w:t>
      </w:r>
      <w:r w:rsidR="007820A2">
        <w:rPr>
          <w:rFonts w:cstheme="minorHAnsi"/>
        </w:rPr>
        <w:t>p</w:t>
      </w:r>
      <w:r w:rsidR="00F45A7E">
        <w:rPr>
          <w:rFonts w:cstheme="minorHAnsi"/>
        </w:rPr>
        <w:t>henylephrine</w:t>
      </w:r>
      <w:r w:rsidR="00585DF9">
        <w:rPr>
          <w:rFonts w:cstheme="minorHAnsi"/>
        </w:rPr>
        <w:t xml:space="preserve">, </w:t>
      </w:r>
      <w:r w:rsidR="007820A2">
        <w:rPr>
          <w:rFonts w:cstheme="minorHAnsi"/>
        </w:rPr>
        <w:t>v</w:t>
      </w:r>
      <w:r w:rsidR="00585DF9">
        <w:rPr>
          <w:rFonts w:cstheme="minorHAnsi"/>
        </w:rPr>
        <w:t>asopressin</w:t>
      </w:r>
      <w:r w:rsidR="00F45A7E">
        <w:rPr>
          <w:rFonts w:cstheme="minorHAnsi"/>
        </w:rPr>
        <w:t xml:space="preserve"> and </w:t>
      </w:r>
      <w:r w:rsidR="007820A2">
        <w:rPr>
          <w:rFonts w:cstheme="minorHAnsi"/>
        </w:rPr>
        <w:t>d</w:t>
      </w:r>
      <w:r w:rsidR="00F45A7E">
        <w:rPr>
          <w:rFonts w:cstheme="minorHAnsi"/>
        </w:rPr>
        <w:t>opamine</w:t>
      </w:r>
      <w:r w:rsidR="00A27A6D">
        <w:rPr>
          <w:rFonts w:cstheme="minorHAnsi"/>
        </w:rPr>
        <w:t xml:space="preserve"> in small case series</w:t>
      </w:r>
      <w:r w:rsidR="00633387" w:rsidRPr="00633387">
        <w:rPr>
          <w:rFonts w:cstheme="minorHAnsi"/>
          <w:vertAlign w:val="superscript"/>
        </w:rPr>
        <w:t>13</w:t>
      </w:r>
      <w:r w:rsidR="00A27A6D">
        <w:rPr>
          <w:rFonts w:cstheme="minorHAnsi"/>
        </w:rPr>
        <w:t>, small prospective observational studies</w:t>
      </w:r>
      <w:r w:rsidR="00633387" w:rsidRPr="00633387">
        <w:rPr>
          <w:rFonts w:cstheme="minorHAnsi"/>
          <w:vertAlign w:val="superscript"/>
        </w:rPr>
        <w:t>14,15</w:t>
      </w:r>
      <w:r w:rsidR="00A27A6D">
        <w:rPr>
          <w:rFonts w:cstheme="minorHAnsi"/>
        </w:rPr>
        <w:t xml:space="preserve"> and larger retrospective </w:t>
      </w:r>
      <w:r w:rsidR="00633387">
        <w:rPr>
          <w:rFonts w:cstheme="minorHAnsi"/>
        </w:rPr>
        <w:t>case-control</w:t>
      </w:r>
      <w:r w:rsidR="00633387" w:rsidRPr="00633387">
        <w:rPr>
          <w:rFonts w:cstheme="minorHAnsi"/>
          <w:vertAlign w:val="superscript"/>
        </w:rPr>
        <w:t>16</w:t>
      </w:r>
      <w:r w:rsidR="00633387">
        <w:rPr>
          <w:rFonts w:cstheme="minorHAnsi"/>
        </w:rPr>
        <w:t xml:space="preserve"> and </w:t>
      </w:r>
      <w:r w:rsidR="00A27A6D">
        <w:rPr>
          <w:rFonts w:cstheme="minorHAnsi"/>
        </w:rPr>
        <w:t>cohort studies</w:t>
      </w:r>
      <w:r w:rsidR="00585DF9">
        <w:rPr>
          <w:rFonts w:cstheme="minorHAnsi"/>
          <w:vertAlign w:val="superscript"/>
        </w:rPr>
        <w:t>1</w:t>
      </w:r>
      <w:r w:rsidR="00633387">
        <w:rPr>
          <w:rFonts w:cstheme="minorHAnsi"/>
          <w:vertAlign w:val="superscript"/>
        </w:rPr>
        <w:t>7</w:t>
      </w:r>
      <w:r w:rsidR="00A27A6D">
        <w:rPr>
          <w:rFonts w:cstheme="minorHAnsi"/>
        </w:rPr>
        <w:t xml:space="preserve">. </w:t>
      </w:r>
      <w:r w:rsidR="00FC59E4">
        <w:rPr>
          <w:rFonts w:cstheme="minorHAnsi"/>
        </w:rPr>
        <w:t xml:space="preserve">Such studies have involved hundreds of patients without any safety concern. </w:t>
      </w:r>
      <w:r w:rsidR="00AE22D6" w:rsidRPr="00B51188">
        <w:rPr>
          <w:rFonts w:cstheme="minorHAnsi"/>
        </w:rPr>
        <w:t xml:space="preserve">The addition of oral </w:t>
      </w:r>
      <w:proofErr w:type="spellStart"/>
      <w:r w:rsidR="007820A2">
        <w:rPr>
          <w:rFonts w:cstheme="minorHAnsi"/>
        </w:rPr>
        <w:t>m</w:t>
      </w:r>
      <w:r w:rsidR="00AE22D6" w:rsidRPr="00B51188">
        <w:rPr>
          <w:rFonts w:cstheme="minorHAnsi"/>
        </w:rPr>
        <w:t>idodrin</w:t>
      </w:r>
      <w:r w:rsidR="00AE22D6">
        <w:rPr>
          <w:rFonts w:cstheme="minorHAnsi"/>
        </w:rPr>
        <w:t>e</w:t>
      </w:r>
      <w:proofErr w:type="spellEnd"/>
      <w:r w:rsidR="00AE22D6">
        <w:rPr>
          <w:rFonts w:cstheme="minorHAnsi"/>
        </w:rPr>
        <w:t xml:space="preserve">, therefore, may </w:t>
      </w:r>
      <w:r w:rsidR="00AE22D6" w:rsidRPr="00B51188">
        <w:rPr>
          <w:rFonts w:cstheme="minorHAnsi"/>
        </w:rPr>
        <w:t>be a solution to reduce the duration of time</w:t>
      </w:r>
      <w:r w:rsidR="00AE22D6">
        <w:rPr>
          <w:rFonts w:cstheme="minorHAnsi"/>
        </w:rPr>
        <w:t xml:space="preserve"> </w:t>
      </w:r>
      <w:r w:rsidR="00AE22D6" w:rsidRPr="00B51188">
        <w:rPr>
          <w:rFonts w:cstheme="minorHAnsi"/>
        </w:rPr>
        <w:t>patient</w:t>
      </w:r>
      <w:r w:rsidR="00AE22D6">
        <w:rPr>
          <w:rFonts w:cstheme="minorHAnsi"/>
        </w:rPr>
        <w:t>s with refractory hypotension</w:t>
      </w:r>
      <w:r w:rsidR="00AE22D6" w:rsidRPr="00B51188">
        <w:rPr>
          <w:rFonts w:cstheme="minorHAnsi"/>
        </w:rPr>
        <w:t xml:space="preserve"> remain on </w:t>
      </w:r>
      <w:r w:rsidR="00AE22D6">
        <w:rPr>
          <w:rFonts w:cstheme="minorHAnsi"/>
        </w:rPr>
        <w:t>intravenous</w:t>
      </w:r>
      <w:r w:rsidR="00AE22D6" w:rsidRPr="00B51188">
        <w:rPr>
          <w:rFonts w:cstheme="minorHAnsi"/>
        </w:rPr>
        <w:t xml:space="preserve"> vasopressors and </w:t>
      </w:r>
      <w:r w:rsidR="00AE22D6">
        <w:rPr>
          <w:rFonts w:cstheme="minorHAnsi"/>
        </w:rPr>
        <w:t xml:space="preserve">their </w:t>
      </w:r>
      <w:r w:rsidR="00AE22D6" w:rsidRPr="00B51188">
        <w:rPr>
          <w:rFonts w:cstheme="minorHAnsi"/>
        </w:rPr>
        <w:t xml:space="preserve">ICU </w:t>
      </w:r>
      <w:r w:rsidR="00AE22D6">
        <w:rPr>
          <w:rFonts w:cstheme="minorHAnsi"/>
        </w:rPr>
        <w:t xml:space="preserve">and hospital </w:t>
      </w:r>
      <w:r w:rsidR="00AE22D6" w:rsidRPr="00B51188">
        <w:rPr>
          <w:rFonts w:cstheme="minorHAnsi"/>
        </w:rPr>
        <w:t>length of stay.</w:t>
      </w:r>
      <w:r w:rsidR="00AE22D6">
        <w:rPr>
          <w:rFonts w:cstheme="minorHAnsi"/>
        </w:rPr>
        <w:t xml:space="preserve"> </w:t>
      </w:r>
      <w:r w:rsidR="00A27A6D">
        <w:rPr>
          <w:rFonts w:cstheme="minorHAnsi"/>
        </w:rPr>
        <w:t>There are, however, no published randomised controlled trials assessing and quantifying this effect to date.</w:t>
      </w:r>
      <w:r w:rsidR="00A46851">
        <w:rPr>
          <w:rFonts w:cstheme="minorHAnsi"/>
        </w:rPr>
        <w:t xml:space="preserve"> </w:t>
      </w:r>
    </w:p>
    <w:p w14:paraId="1A84C87D" w14:textId="77777777" w:rsidR="00425964" w:rsidRPr="003D78F0" w:rsidRDefault="00425964" w:rsidP="008848C8">
      <w:pPr>
        <w:spacing w:after="0" w:line="360" w:lineRule="auto"/>
        <w:jc w:val="both"/>
        <w:rPr>
          <w:rFonts w:cstheme="minorHAnsi"/>
        </w:rPr>
      </w:pPr>
    </w:p>
    <w:p w14:paraId="5C18E631" w14:textId="77777777" w:rsidR="00AD3609" w:rsidRPr="003D78F0" w:rsidRDefault="00C93297" w:rsidP="008848C8">
      <w:pPr>
        <w:spacing w:after="0" w:line="360" w:lineRule="auto"/>
        <w:jc w:val="both"/>
        <w:rPr>
          <w:rFonts w:cstheme="minorHAnsi"/>
          <w:b/>
        </w:rPr>
      </w:pPr>
      <w:r w:rsidRPr="003D78F0">
        <w:rPr>
          <w:rFonts w:cstheme="minorHAnsi"/>
          <w:b/>
        </w:rPr>
        <w:t xml:space="preserve">2. </w:t>
      </w:r>
      <w:r w:rsidR="00AD3609" w:rsidRPr="003D78F0">
        <w:rPr>
          <w:rFonts w:cstheme="minorHAnsi"/>
          <w:b/>
        </w:rPr>
        <w:t xml:space="preserve">STUDY AIM AND OBJECTIVES </w:t>
      </w:r>
    </w:p>
    <w:p w14:paraId="0E91ADC8" w14:textId="2EBF2C0E" w:rsidR="008848C8" w:rsidRDefault="008848C8" w:rsidP="008848C8">
      <w:pPr>
        <w:spacing w:after="0" w:line="360" w:lineRule="auto"/>
        <w:jc w:val="both"/>
        <w:rPr>
          <w:rFonts w:cstheme="minorHAnsi"/>
        </w:rPr>
      </w:pPr>
      <w:r>
        <w:rPr>
          <w:rFonts w:cstheme="minorHAnsi"/>
        </w:rPr>
        <w:t xml:space="preserve">The aim of this study is to assess whether the use of adjunctive </w:t>
      </w:r>
      <w:proofErr w:type="spellStart"/>
      <w:r w:rsidR="007820A2">
        <w:rPr>
          <w:rFonts w:cstheme="minorHAnsi"/>
        </w:rPr>
        <w:t>m</w:t>
      </w:r>
      <w:r>
        <w:rPr>
          <w:rFonts w:cstheme="minorHAnsi"/>
        </w:rPr>
        <w:t>idodrine</w:t>
      </w:r>
      <w:proofErr w:type="spellEnd"/>
      <w:r>
        <w:rPr>
          <w:rFonts w:cstheme="minorHAnsi"/>
        </w:rPr>
        <w:t xml:space="preserve"> in patients with vasopressor-dependent hypotensio</w:t>
      </w:r>
      <w:r w:rsidR="00A524F6">
        <w:rPr>
          <w:rFonts w:cstheme="minorHAnsi"/>
        </w:rPr>
        <w:t>n reduces the time to cessation of intravenous vasopressor.</w:t>
      </w:r>
    </w:p>
    <w:p w14:paraId="658E73FF" w14:textId="77777777" w:rsidR="00756FF6" w:rsidRDefault="00756FF6" w:rsidP="008848C8">
      <w:pPr>
        <w:spacing w:after="0" w:line="360" w:lineRule="auto"/>
        <w:jc w:val="both"/>
        <w:rPr>
          <w:rFonts w:cstheme="minorHAnsi"/>
        </w:rPr>
      </w:pPr>
    </w:p>
    <w:p w14:paraId="14BD75E3" w14:textId="1CC5EBF3" w:rsidR="008848C8" w:rsidRDefault="00AD3609" w:rsidP="008848C8">
      <w:pPr>
        <w:spacing w:after="0" w:line="360" w:lineRule="auto"/>
        <w:jc w:val="both"/>
        <w:rPr>
          <w:rFonts w:cstheme="minorHAnsi"/>
        </w:rPr>
      </w:pPr>
      <w:r w:rsidRPr="003D78F0">
        <w:rPr>
          <w:rFonts w:cstheme="minorHAnsi"/>
        </w:rPr>
        <w:t xml:space="preserve">The </w:t>
      </w:r>
      <w:r w:rsidR="008848C8">
        <w:rPr>
          <w:rFonts w:cstheme="minorHAnsi"/>
        </w:rPr>
        <w:t xml:space="preserve">primary outcome measure </w:t>
      </w:r>
      <w:r w:rsidR="00CD6CE7">
        <w:rPr>
          <w:rFonts w:cstheme="minorHAnsi"/>
        </w:rPr>
        <w:t>will be time to cessation of intravenous vasopressor use. Secondary outcome measures will be length of ICU stay, length of hospital stay, rate of ICU readmission</w:t>
      </w:r>
      <w:r w:rsidR="00FB27BD">
        <w:rPr>
          <w:rFonts w:cstheme="minorHAnsi"/>
        </w:rPr>
        <w:t xml:space="preserve"> and</w:t>
      </w:r>
      <w:r w:rsidR="00CD6CE7">
        <w:rPr>
          <w:rFonts w:cstheme="minorHAnsi"/>
        </w:rPr>
        <w:t xml:space="preserve"> rate of adverse effects </w:t>
      </w:r>
      <w:r w:rsidR="00C87752">
        <w:rPr>
          <w:rFonts w:cstheme="minorHAnsi"/>
        </w:rPr>
        <w:t xml:space="preserve">deemed by the treating clinician to be potentially </w:t>
      </w:r>
      <w:r w:rsidR="00CD6CE7">
        <w:rPr>
          <w:rFonts w:cstheme="minorHAnsi"/>
        </w:rPr>
        <w:t xml:space="preserve">related to </w:t>
      </w:r>
      <w:r w:rsidR="00C87752">
        <w:rPr>
          <w:rFonts w:cstheme="minorHAnsi"/>
        </w:rPr>
        <w:t xml:space="preserve">the </w:t>
      </w:r>
      <w:r w:rsidR="00CD6CE7">
        <w:rPr>
          <w:rFonts w:cstheme="minorHAnsi"/>
        </w:rPr>
        <w:t xml:space="preserve">use of </w:t>
      </w:r>
      <w:proofErr w:type="spellStart"/>
      <w:r w:rsidR="007820A2">
        <w:rPr>
          <w:rFonts w:cstheme="minorHAnsi"/>
        </w:rPr>
        <w:t>m</w:t>
      </w:r>
      <w:r w:rsidR="00CD6CE7">
        <w:rPr>
          <w:rFonts w:cstheme="minorHAnsi"/>
        </w:rPr>
        <w:t>idodrine</w:t>
      </w:r>
      <w:proofErr w:type="spellEnd"/>
      <w:r w:rsidR="00C87752">
        <w:rPr>
          <w:rFonts w:cstheme="minorHAnsi"/>
        </w:rPr>
        <w:t>.</w:t>
      </w:r>
    </w:p>
    <w:p w14:paraId="2183F1DF" w14:textId="77777777" w:rsidR="00AD3609" w:rsidRPr="003D78F0" w:rsidRDefault="00AD3609" w:rsidP="008848C8">
      <w:pPr>
        <w:spacing w:after="0" w:line="360" w:lineRule="auto"/>
        <w:jc w:val="both"/>
        <w:rPr>
          <w:rFonts w:cstheme="minorHAnsi"/>
          <w:b/>
        </w:rPr>
      </w:pPr>
    </w:p>
    <w:p w14:paraId="5DE2BFDE" w14:textId="77777777" w:rsidR="00AD3609" w:rsidRPr="003D78F0" w:rsidRDefault="00C93297" w:rsidP="008848C8">
      <w:pPr>
        <w:jc w:val="both"/>
        <w:rPr>
          <w:rFonts w:cstheme="minorHAnsi"/>
          <w:b/>
        </w:rPr>
      </w:pPr>
      <w:r w:rsidRPr="003D78F0">
        <w:rPr>
          <w:rFonts w:cstheme="minorHAnsi"/>
          <w:b/>
        </w:rPr>
        <w:t xml:space="preserve">3. </w:t>
      </w:r>
      <w:r w:rsidR="00AD3609" w:rsidRPr="003D78F0">
        <w:rPr>
          <w:rFonts w:cstheme="minorHAnsi"/>
          <w:b/>
        </w:rPr>
        <w:t>METHODOLOGY</w:t>
      </w:r>
    </w:p>
    <w:p w14:paraId="5EE788E7" w14:textId="77777777" w:rsidR="00AD3609" w:rsidRPr="003D78F0" w:rsidRDefault="00AD3609" w:rsidP="008848C8">
      <w:pPr>
        <w:spacing w:after="0" w:line="360" w:lineRule="auto"/>
        <w:jc w:val="both"/>
        <w:rPr>
          <w:rFonts w:cstheme="minorHAnsi"/>
          <w:b/>
        </w:rPr>
      </w:pPr>
      <w:r w:rsidRPr="003D78F0">
        <w:rPr>
          <w:rFonts w:cstheme="minorHAnsi"/>
          <w:b/>
        </w:rPr>
        <w:t>Study design</w:t>
      </w:r>
    </w:p>
    <w:p w14:paraId="71B1B001" w14:textId="77777777" w:rsidR="00E2494D" w:rsidRDefault="00AD3609" w:rsidP="00A049AC">
      <w:pPr>
        <w:spacing w:after="0" w:line="360" w:lineRule="auto"/>
        <w:jc w:val="both"/>
        <w:rPr>
          <w:rFonts w:cstheme="minorHAnsi"/>
        </w:rPr>
      </w:pPr>
      <w:r w:rsidRPr="003D78F0">
        <w:rPr>
          <w:rFonts w:cstheme="minorHAnsi"/>
        </w:rPr>
        <w:t>This is a</w:t>
      </w:r>
      <w:r w:rsidR="00133008">
        <w:rPr>
          <w:rFonts w:cstheme="minorHAnsi"/>
        </w:rPr>
        <w:t xml:space="preserve"> </w:t>
      </w:r>
      <w:r w:rsidRPr="003D78F0">
        <w:rPr>
          <w:rFonts w:cstheme="minorHAnsi"/>
        </w:rPr>
        <w:t>pilot</w:t>
      </w:r>
      <w:r w:rsidR="00874102" w:rsidRPr="003D78F0">
        <w:rPr>
          <w:rFonts w:cstheme="minorHAnsi"/>
        </w:rPr>
        <w:t xml:space="preserve"> </w:t>
      </w:r>
      <w:r w:rsidR="00133008">
        <w:rPr>
          <w:rFonts w:cstheme="minorHAnsi"/>
        </w:rPr>
        <w:t>randomised controlled trial.</w:t>
      </w:r>
      <w:r w:rsidR="00A049AC">
        <w:rPr>
          <w:rFonts w:cstheme="minorHAnsi"/>
        </w:rPr>
        <w:t xml:space="preserve"> </w:t>
      </w:r>
    </w:p>
    <w:p w14:paraId="1A46CD60" w14:textId="77777777" w:rsidR="00E2494D" w:rsidRDefault="00E2494D" w:rsidP="00A049AC">
      <w:pPr>
        <w:spacing w:after="0" w:line="360" w:lineRule="auto"/>
        <w:jc w:val="both"/>
        <w:rPr>
          <w:rFonts w:cstheme="minorHAnsi"/>
        </w:rPr>
      </w:pPr>
    </w:p>
    <w:p w14:paraId="16184937" w14:textId="3ED8B28E" w:rsidR="00A049AC" w:rsidRDefault="00FC59E4" w:rsidP="00A049AC">
      <w:pPr>
        <w:spacing w:after="0" w:line="360" w:lineRule="auto"/>
        <w:jc w:val="both"/>
        <w:rPr>
          <w:rFonts w:cstheme="minorHAnsi"/>
        </w:rPr>
      </w:pPr>
      <w:r>
        <w:rPr>
          <w:rFonts w:cstheme="minorHAnsi"/>
        </w:rPr>
        <w:t>P</w:t>
      </w:r>
      <w:r w:rsidR="00A049AC">
        <w:rPr>
          <w:rFonts w:cstheme="minorHAnsi"/>
        </w:rPr>
        <w:t>atient</w:t>
      </w:r>
      <w:r w:rsidR="00874B33">
        <w:rPr>
          <w:rFonts w:cstheme="minorHAnsi"/>
        </w:rPr>
        <w:t>s</w:t>
      </w:r>
      <w:r w:rsidR="00A049AC">
        <w:rPr>
          <w:rFonts w:cstheme="minorHAnsi"/>
        </w:rPr>
        <w:t xml:space="preserve"> with refractory hypotension on an intravenous vasopressor for more than 24 hours but deemed clinically stable</w:t>
      </w:r>
      <w:r>
        <w:rPr>
          <w:rFonts w:cstheme="minorHAnsi"/>
        </w:rPr>
        <w:t xml:space="preserve"> by the treating clinician and receiving no more than 10 mcg/min of noradrenaline infusion</w:t>
      </w:r>
      <w:r w:rsidR="00A049AC">
        <w:rPr>
          <w:rFonts w:cstheme="minorHAnsi"/>
        </w:rPr>
        <w:t xml:space="preserve"> </w:t>
      </w:r>
      <w:r>
        <w:rPr>
          <w:rFonts w:cstheme="minorHAnsi"/>
        </w:rPr>
        <w:t xml:space="preserve">or no more than 100 mcg/min of </w:t>
      </w:r>
      <w:proofErr w:type="spellStart"/>
      <w:r>
        <w:rPr>
          <w:rFonts w:cstheme="minorHAnsi"/>
        </w:rPr>
        <w:t>metaraminol</w:t>
      </w:r>
      <w:proofErr w:type="spellEnd"/>
      <w:r>
        <w:rPr>
          <w:rFonts w:cstheme="minorHAnsi"/>
        </w:rPr>
        <w:t xml:space="preserve"> infusion </w:t>
      </w:r>
      <w:r w:rsidR="00A049AC">
        <w:rPr>
          <w:rFonts w:cstheme="minorHAnsi"/>
        </w:rPr>
        <w:t>will be eligible to be enrolled in this study.</w:t>
      </w:r>
    </w:p>
    <w:p w14:paraId="3CBD8D4F" w14:textId="77777777" w:rsidR="00A049AC" w:rsidRDefault="00A049AC" w:rsidP="00A049AC">
      <w:pPr>
        <w:spacing w:after="0" w:line="360" w:lineRule="auto"/>
        <w:jc w:val="both"/>
        <w:rPr>
          <w:rFonts w:cstheme="minorHAnsi"/>
        </w:rPr>
      </w:pPr>
    </w:p>
    <w:p w14:paraId="354C4F40" w14:textId="31792554" w:rsidR="00FC59E4" w:rsidRDefault="00A049AC" w:rsidP="00A049AC">
      <w:pPr>
        <w:spacing w:after="0" w:line="360" w:lineRule="auto"/>
        <w:jc w:val="both"/>
        <w:rPr>
          <w:rFonts w:cstheme="minorHAnsi"/>
        </w:rPr>
      </w:pPr>
      <w:r w:rsidRPr="003D78F0">
        <w:rPr>
          <w:rFonts w:cstheme="minorHAnsi"/>
        </w:rPr>
        <w:t xml:space="preserve">After screening to confirm eligibility the patient will be randomly assigned to receive either </w:t>
      </w:r>
      <w:proofErr w:type="spellStart"/>
      <w:r w:rsidR="007820A2">
        <w:rPr>
          <w:rFonts w:cstheme="minorHAnsi"/>
        </w:rPr>
        <w:t>m</w:t>
      </w:r>
      <w:r>
        <w:rPr>
          <w:rFonts w:cstheme="minorHAnsi"/>
        </w:rPr>
        <w:t>idodrine</w:t>
      </w:r>
      <w:proofErr w:type="spellEnd"/>
      <w:r>
        <w:rPr>
          <w:rFonts w:cstheme="minorHAnsi"/>
        </w:rPr>
        <w:t xml:space="preserve"> 10 mg </w:t>
      </w:r>
      <w:proofErr w:type="spellStart"/>
      <w:r>
        <w:rPr>
          <w:rFonts w:cstheme="minorHAnsi"/>
        </w:rPr>
        <w:t>t.d.s</w:t>
      </w:r>
      <w:proofErr w:type="spellEnd"/>
      <w:r>
        <w:rPr>
          <w:rFonts w:cstheme="minorHAnsi"/>
        </w:rPr>
        <w:t>.</w:t>
      </w:r>
      <w:r w:rsidR="00FC59E4">
        <w:rPr>
          <w:rFonts w:cstheme="minorHAnsi"/>
        </w:rPr>
        <w:t xml:space="preserve"> </w:t>
      </w:r>
      <w:r>
        <w:rPr>
          <w:rFonts w:cstheme="minorHAnsi"/>
        </w:rPr>
        <w:t>to be administered concurrently with ongoing intravenous vasopressor therapy</w:t>
      </w:r>
      <w:r w:rsidR="00FC59E4">
        <w:rPr>
          <w:rFonts w:cstheme="minorHAnsi"/>
        </w:rPr>
        <w:t xml:space="preserve"> or to receive usual care</w:t>
      </w:r>
      <w:r>
        <w:rPr>
          <w:rFonts w:cstheme="minorHAnsi"/>
        </w:rPr>
        <w:t xml:space="preserve">. All other treatment and investigations will remain equal. </w:t>
      </w:r>
      <w:r w:rsidRPr="003D78F0">
        <w:rPr>
          <w:rFonts w:cstheme="minorHAnsi"/>
        </w:rPr>
        <w:t>Th</w:t>
      </w:r>
      <w:r>
        <w:rPr>
          <w:rFonts w:cstheme="minorHAnsi"/>
        </w:rPr>
        <w:t>e</w:t>
      </w:r>
      <w:r w:rsidRPr="003D78F0">
        <w:rPr>
          <w:rFonts w:cstheme="minorHAnsi"/>
        </w:rPr>
        <w:t xml:space="preserve"> administration of </w:t>
      </w:r>
      <w:r>
        <w:rPr>
          <w:rFonts w:cstheme="minorHAnsi"/>
        </w:rPr>
        <w:t xml:space="preserve">this </w:t>
      </w:r>
      <w:r w:rsidRPr="003D78F0">
        <w:rPr>
          <w:rFonts w:cstheme="minorHAnsi"/>
        </w:rPr>
        <w:t>medication will occur in</w:t>
      </w:r>
      <w:r w:rsidR="00FC59E4">
        <w:rPr>
          <w:rFonts w:cstheme="minorHAnsi"/>
        </w:rPr>
        <w:t xml:space="preserve"> </w:t>
      </w:r>
      <w:r w:rsidR="007820A2">
        <w:rPr>
          <w:rFonts w:cstheme="minorHAnsi"/>
        </w:rPr>
        <w:t xml:space="preserve">a </w:t>
      </w:r>
      <w:r w:rsidR="00FC59E4">
        <w:rPr>
          <w:rFonts w:cstheme="minorHAnsi"/>
        </w:rPr>
        <w:t>random</w:t>
      </w:r>
      <w:r>
        <w:rPr>
          <w:rFonts w:cstheme="minorHAnsi"/>
        </w:rPr>
        <w:t xml:space="preserve"> </w:t>
      </w:r>
      <w:r w:rsidRPr="003D78F0">
        <w:rPr>
          <w:rFonts w:cstheme="minorHAnsi"/>
        </w:rPr>
        <w:t>fashion</w:t>
      </w:r>
      <w:r>
        <w:rPr>
          <w:rFonts w:cstheme="minorHAnsi"/>
        </w:rPr>
        <w:t>.</w:t>
      </w:r>
      <w:r w:rsidR="000641D0">
        <w:rPr>
          <w:rFonts w:cstheme="minorHAnsi"/>
        </w:rPr>
        <w:t xml:space="preserve"> </w:t>
      </w:r>
    </w:p>
    <w:p w14:paraId="462A6887" w14:textId="77777777" w:rsidR="007820A2" w:rsidRDefault="007820A2" w:rsidP="00A049AC">
      <w:pPr>
        <w:spacing w:after="0" w:line="360" w:lineRule="auto"/>
        <w:jc w:val="both"/>
        <w:rPr>
          <w:rFonts w:cstheme="minorHAnsi"/>
        </w:rPr>
      </w:pPr>
    </w:p>
    <w:p w14:paraId="2B9202EE" w14:textId="77777777" w:rsidR="007820A2" w:rsidRDefault="00A049AC" w:rsidP="00A049AC">
      <w:pPr>
        <w:spacing w:after="0" w:line="360" w:lineRule="auto"/>
        <w:jc w:val="both"/>
        <w:rPr>
          <w:rFonts w:cstheme="minorHAnsi"/>
        </w:rPr>
      </w:pPr>
      <w:r>
        <w:rPr>
          <w:rFonts w:cstheme="minorHAnsi"/>
        </w:rPr>
        <w:t xml:space="preserve">The study drug will be </w:t>
      </w:r>
      <w:r w:rsidR="007820A2">
        <w:rPr>
          <w:rFonts w:cstheme="minorHAnsi"/>
        </w:rPr>
        <w:t>weaned</w:t>
      </w:r>
      <w:r>
        <w:rPr>
          <w:rFonts w:cstheme="minorHAnsi"/>
        </w:rPr>
        <w:t xml:space="preserve"> </w:t>
      </w:r>
      <w:r w:rsidR="000641D0">
        <w:rPr>
          <w:rFonts w:cstheme="minorHAnsi"/>
        </w:rPr>
        <w:t>once the primary outcome is reached (cessation of intravenous vasopressor)</w:t>
      </w:r>
      <w:r w:rsidR="007820A2">
        <w:rPr>
          <w:rFonts w:cstheme="minorHAnsi"/>
        </w:rPr>
        <w:t xml:space="preserve"> at the following rate:</w:t>
      </w:r>
    </w:p>
    <w:p w14:paraId="73DB7338" w14:textId="77777777" w:rsidR="007820A2" w:rsidRDefault="007820A2" w:rsidP="007820A2">
      <w:pPr>
        <w:pStyle w:val="ListParagraph"/>
        <w:numPr>
          <w:ilvl w:val="0"/>
          <w:numId w:val="26"/>
        </w:numPr>
        <w:spacing w:after="0" w:line="360" w:lineRule="auto"/>
        <w:jc w:val="both"/>
        <w:rPr>
          <w:rFonts w:cstheme="minorHAnsi"/>
        </w:rPr>
      </w:pPr>
      <w:r w:rsidRPr="007820A2">
        <w:rPr>
          <w:rFonts w:cstheme="minorHAnsi"/>
        </w:rPr>
        <w:t xml:space="preserve">10 mg </w:t>
      </w:r>
      <w:proofErr w:type="spellStart"/>
      <w:r w:rsidRPr="007820A2">
        <w:rPr>
          <w:rFonts w:cstheme="minorHAnsi"/>
        </w:rPr>
        <w:t>t.d.s</w:t>
      </w:r>
      <w:proofErr w:type="spellEnd"/>
      <w:r w:rsidRPr="007820A2">
        <w:rPr>
          <w:rFonts w:cstheme="minorHAnsi"/>
        </w:rPr>
        <w:t>. for the first 24 hours after cessation of intravenous vasopressor</w:t>
      </w:r>
    </w:p>
    <w:p w14:paraId="3314E152" w14:textId="2FBA85D2" w:rsidR="007820A2" w:rsidRDefault="007820A2" w:rsidP="007820A2">
      <w:pPr>
        <w:pStyle w:val="ListParagraph"/>
        <w:numPr>
          <w:ilvl w:val="0"/>
          <w:numId w:val="26"/>
        </w:numPr>
        <w:spacing w:after="0" w:line="360" w:lineRule="auto"/>
        <w:jc w:val="both"/>
        <w:rPr>
          <w:rFonts w:cstheme="minorHAnsi"/>
        </w:rPr>
      </w:pPr>
      <w:r w:rsidRPr="007820A2">
        <w:rPr>
          <w:rFonts w:cstheme="minorHAnsi"/>
        </w:rPr>
        <w:t xml:space="preserve">7.5 mg </w:t>
      </w:r>
      <w:proofErr w:type="spellStart"/>
      <w:r w:rsidRPr="007820A2">
        <w:rPr>
          <w:rFonts w:cstheme="minorHAnsi"/>
        </w:rPr>
        <w:t>t.d.s</w:t>
      </w:r>
      <w:proofErr w:type="spellEnd"/>
      <w:r w:rsidRPr="007820A2">
        <w:rPr>
          <w:rFonts w:cstheme="minorHAnsi"/>
        </w:rPr>
        <w:t xml:space="preserve"> for the following 24 hours</w:t>
      </w:r>
    </w:p>
    <w:p w14:paraId="1AD3D1DB" w14:textId="77777777" w:rsidR="00874B33" w:rsidRDefault="007820A2" w:rsidP="007820A2">
      <w:pPr>
        <w:pStyle w:val="ListParagraph"/>
        <w:numPr>
          <w:ilvl w:val="0"/>
          <w:numId w:val="26"/>
        </w:numPr>
        <w:spacing w:after="0" w:line="360" w:lineRule="auto"/>
        <w:jc w:val="both"/>
        <w:rPr>
          <w:rFonts w:cstheme="minorHAnsi"/>
        </w:rPr>
      </w:pPr>
      <w:r w:rsidRPr="007820A2">
        <w:rPr>
          <w:rFonts w:cstheme="minorHAnsi"/>
        </w:rPr>
        <w:t xml:space="preserve">5 mg </w:t>
      </w:r>
      <w:proofErr w:type="spellStart"/>
      <w:r w:rsidRPr="007820A2">
        <w:rPr>
          <w:rFonts w:cstheme="minorHAnsi"/>
        </w:rPr>
        <w:t>t.d.s</w:t>
      </w:r>
      <w:proofErr w:type="spellEnd"/>
      <w:r w:rsidRPr="007820A2">
        <w:rPr>
          <w:rFonts w:cstheme="minorHAnsi"/>
        </w:rPr>
        <w:t xml:space="preserve"> for the following 24 hours</w:t>
      </w:r>
      <w:r w:rsidR="00874B33">
        <w:rPr>
          <w:rFonts w:cstheme="minorHAnsi"/>
        </w:rPr>
        <w:t xml:space="preserve"> (48 hours after cessation of intravenous vasopressor)</w:t>
      </w:r>
    </w:p>
    <w:p w14:paraId="184035B0" w14:textId="60315827" w:rsidR="007820A2" w:rsidRPr="007820A2" w:rsidRDefault="00874B33" w:rsidP="007820A2">
      <w:pPr>
        <w:pStyle w:val="ListParagraph"/>
        <w:numPr>
          <w:ilvl w:val="0"/>
          <w:numId w:val="26"/>
        </w:numPr>
        <w:spacing w:after="0" w:line="360" w:lineRule="auto"/>
        <w:jc w:val="both"/>
        <w:rPr>
          <w:rFonts w:cstheme="minorHAnsi"/>
        </w:rPr>
      </w:pPr>
      <w:r>
        <w:rPr>
          <w:rFonts w:cstheme="minorHAnsi"/>
        </w:rPr>
        <w:t>C</w:t>
      </w:r>
      <w:r w:rsidR="007820A2" w:rsidRPr="007820A2">
        <w:rPr>
          <w:rFonts w:cstheme="minorHAnsi"/>
        </w:rPr>
        <w:t xml:space="preserve">essation of </w:t>
      </w:r>
      <w:proofErr w:type="spellStart"/>
      <w:r w:rsidR="007820A2" w:rsidRPr="007820A2">
        <w:rPr>
          <w:rFonts w:cstheme="minorHAnsi"/>
        </w:rPr>
        <w:t>midodrine</w:t>
      </w:r>
      <w:proofErr w:type="spellEnd"/>
      <w:r>
        <w:rPr>
          <w:rFonts w:cstheme="minorHAnsi"/>
        </w:rPr>
        <w:t xml:space="preserve"> (72 hours after cessation of intravenous vasopressor)</w:t>
      </w:r>
    </w:p>
    <w:p w14:paraId="1D6FD7A1" w14:textId="0AEDB97E" w:rsidR="007820A2" w:rsidRDefault="007820A2" w:rsidP="00A049AC">
      <w:pPr>
        <w:spacing w:after="0" w:line="360" w:lineRule="auto"/>
        <w:jc w:val="both"/>
        <w:rPr>
          <w:rFonts w:cstheme="minorHAnsi"/>
        </w:rPr>
      </w:pPr>
    </w:p>
    <w:p w14:paraId="16C681BB" w14:textId="0F896D9A" w:rsidR="00A049AC" w:rsidRPr="003D78F0" w:rsidRDefault="00874B33" w:rsidP="00A049AC">
      <w:pPr>
        <w:spacing w:after="0" w:line="360" w:lineRule="auto"/>
        <w:jc w:val="both"/>
        <w:rPr>
          <w:rFonts w:cstheme="minorHAnsi"/>
        </w:rPr>
      </w:pPr>
      <w:r>
        <w:rPr>
          <w:rFonts w:cstheme="minorHAnsi"/>
        </w:rPr>
        <w:t xml:space="preserve">The study drug will be ceased immediately if </w:t>
      </w:r>
      <w:r w:rsidR="000641D0">
        <w:rPr>
          <w:rFonts w:cstheme="minorHAnsi"/>
        </w:rPr>
        <w:t>an adverse event occurs (i.e. new or worsening organ failure, allergic reaction,</w:t>
      </w:r>
      <w:r w:rsidR="00FC59E4">
        <w:rPr>
          <w:rFonts w:cstheme="minorHAnsi"/>
        </w:rPr>
        <w:t xml:space="preserve"> high blood pressure</w:t>
      </w:r>
      <w:r w:rsidR="000641D0">
        <w:rPr>
          <w:rFonts w:cstheme="minorHAnsi"/>
        </w:rPr>
        <w:t>).</w:t>
      </w:r>
    </w:p>
    <w:p w14:paraId="76B07431" w14:textId="77777777" w:rsidR="000A3F7C" w:rsidRPr="003D78F0" w:rsidRDefault="000A3F7C" w:rsidP="008848C8">
      <w:pPr>
        <w:spacing w:after="0" w:line="360" w:lineRule="auto"/>
        <w:jc w:val="both"/>
        <w:rPr>
          <w:rFonts w:cstheme="minorHAnsi"/>
          <w:b/>
        </w:rPr>
      </w:pPr>
    </w:p>
    <w:p w14:paraId="6A666F1D" w14:textId="77777777" w:rsidR="00AD3609" w:rsidRPr="003D78F0" w:rsidRDefault="00AD3609" w:rsidP="008848C8">
      <w:pPr>
        <w:spacing w:after="0" w:line="360" w:lineRule="auto"/>
        <w:jc w:val="both"/>
        <w:rPr>
          <w:rFonts w:cstheme="minorHAnsi"/>
          <w:b/>
        </w:rPr>
      </w:pPr>
      <w:r w:rsidRPr="003D78F0">
        <w:rPr>
          <w:rFonts w:cstheme="minorHAnsi"/>
          <w:b/>
        </w:rPr>
        <w:t>Setting and sample size</w:t>
      </w:r>
    </w:p>
    <w:p w14:paraId="76C19A5A" w14:textId="4907E252" w:rsidR="00AD3609" w:rsidRPr="003D78F0" w:rsidRDefault="00AD3609" w:rsidP="008848C8">
      <w:pPr>
        <w:spacing w:after="0" w:line="360" w:lineRule="auto"/>
        <w:jc w:val="both"/>
        <w:rPr>
          <w:rFonts w:cstheme="minorHAnsi"/>
        </w:rPr>
      </w:pPr>
      <w:r w:rsidRPr="003D78F0">
        <w:rPr>
          <w:rFonts w:cstheme="minorHAnsi"/>
        </w:rPr>
        <w:t xml:space="preserve">A sample of </w:t>
      </w:r>
      <w:r w:rsidR="003072BB">
        <w:rPr>
          <w:rFonts w:cstheme="minorHAnsi"/>
        </w:rPr>
        <w:t>forty (40)</w:t>
      </w:r>
      <w:r w:rsidRPr="003D78F0">
        <w:rPr>
          <w:rFonts w:cstheme="minorHAnsi"/>
        </w:rPr>
        <w:t xml:space="preserve"> patients admitted to the Department of Intensive Care, Austin Hospital will be enrolled into this study.</w:t>
      </w:r>
      <w:r w:rsidR="00E2494D">
        <w:rPr>
          <w:rFonts w:cstheme="minorHAnsi"/>
        </w:rPr>
        <w:t xml:space="preserve"> </w:t>
      </w:r>
      <w:r w:rsidRPr="003D78F0">
        <w:rPr>
          <w:rFonts w:cstheme="minorHAnsi"/>
        </w:rPr>
        <w:t>The following eligibility criteria will be applied in order to identify the sample:</w:t>
      </w:r>
    </w:p>
    <w:p w14:paraId="7C4B6155" w14:textId="77777777" w:rsidR="00AD3609" w:rsidRPr="003D78F0" w:rsidRDefault="00AD3609" w:rsidP="008848C8">
      <w:pPr>
        <w:spacing w:after="0" w:line="360" w:lineRule="auto"/>
        <w:jc w:val="both"/>
        <w:rPr>
          <w:rFonts w:cstheme="minorHAnsi"/>
        </w:rPr>
      </w:pPr>
    </w:p>
    <w:p w14:paraId="72E1F6C8" w14:textId="77777777" w:rsidR="00AD3609" w:rsidRPr="00E2494D" w:rsidRDefault="00AD3609" w:rsidP="008848C8">
      <w:pPr>
        <w:spacing w:line="360" w:lineRule="auto"/>
        <w:jc w:val="both"/>
        <w:rPr>
          <w:rFonts w:eastAsiaTheme="minorHAnsi" w:cstheme="minorHAnsi"/>
          <w:i/>
        </w:rPr>
      </w:pPr>
      <w:r w:rsidRPr="00E2494D">
        <w:rPr>
          <w:rFonts w:eastAsiaTheme="minorHAnsi" w:cstheme="minorHAnsi"/>
          <w:i/>
        </w:rPr>
        <w:t>Inclusion Criteria</w:t>
      </w:r>
    </w:p>
    <w:p w14:paraId="61C54F10" w14:textId="77777777" w:rsidR="00AD3609" w:rsidRPr="003D78F0" w:rsidRDefault="00AD3609" w:rsidP="008848C8">
      <w:pPr>
        <w:numPr>
          <w:ilvl w:val="0"/>
          <w:numId w:val="2"/>
        </w:numPr>
        <w:spacing w:after="0" w:line="360" w:lineRule="auto"/>
        <w:jc w:val="both"/>
        <w:rPr>
          <w:rFonts w:eastAsiaTheme="minorHAnsi" w:cstheme="minorHAnsi"/>
        </w:rPr>
      </w:pPr>
      <w:r w:rsidRPr="003D78F0">
        <w:rPr>
          <w:rFonts w:eastAsiaTheme="minorHAnsi" w:cstheme="minorHAnsi"/>
        </w:rPr>
        <w:t xml:space="preserve">Admission to the Austin Hospital ICU  </w:t>
      </w:r>
    </w:p>
    <w:p w14:paraId="6977151E" w14:textId="77777777" w:rsidR="00AD3609" w:rsidRPr="003D78F0" w:rsidRDefault="00AD3609" w:rsidP="008848C8">
      <w:pPr>
        <w:numPr>
          <w:ilvl w:val="0"/>
          <w:numId w:val="2"/>
        </w:numPr>
        <w:spacing w:after="0" w:line="360" w:lineRule="auto"/>
        <w:jc w:val="both"/>
        <w:rPr>
          <w:rFonts w:eastAsiaTheme="minorHAnsi" w:cstheme="minorHAnsi"/>
        </w:rPr>
      </w:pPr>
      <w:r w:rsidRPr="003D78F0">
        <w:rPr>
          <w:rFonts w:eastAsiaTheme="minorHAnsi" w:cstheme="minorHAnsi"/>
        </w:rPr>
        <w:t>Age 18 years or greater</w:t>
      </w:r>
    </w:p>
    <w:p w14:paraId="187206DA" w14:textId="4DF4D1A3" w:rsidR="00AD3609" w:rsidRPr="003D78F0" w:rsidRDefault="00133008" w:rsidP="008848C8">
      <w:pPr>
        <w:numPr>
          <w:ilvl w:val="0"/>
          <w:numId w:val="2"/>
        </w:numPr>
        <w:spacing w:after="0" w:line="360" w:lineRule="auto"/>
        <w:jc w:val="both"/>
        <w:rPr>
          <w:rFonts w:eastAsiaTheme="minorHAnsi" w:cstheme="minorHAnsi"/>
        </w:rPr>
      </w:pPr>
      <w:r>
        <w:rPr>
          <w:rFonts w:cstheme="minorHAnsi"/>
        </w:rPr>
        <w:t xml:space="preserve">Refractory hypotension </w:t>
      </w:r>
      <w:r w:rsidR="00874B33">
        <w:rPr>
          <w:rFonts w:cstheme="minorHAnsi"/>
        </w:rPr>
        <w:t>(</w:t>
      </w:r>
      <w:r>
        <w:rPr>
          <w:rFonts w:cstheme="minorHAnsi"/>
        </w:rPr>
        <w:t>as defined above</w:t>
      </w:r>
      <w:r w:rsidR="00874B33">
        <w:rPr>
          <w:rFonts w:cstheme="minorHAnsi"/>
        </w:rPr>
        <w:t>)</w:t>
      </w:r>
      <w:r>
        <w:rPr>
          <w:rFonts w:cstheme="minorHAnsi"/>
        </w:rPr>
        <w:t>, requiring treatment with a single intravenous vasopressor</w:t>
      </w:r>
      <w:r w:rsidR="00FC59E4">
        <w:rPr>
          <w:rFonts w:cstheme="minorHAnsi"/>
        </w:rPr>
        <w:t xml:space="preserve"> at low dose (as defined above)</w:t>
      </w:r>
    </w:p>
    <w:p w14:paraId="4F7497C6" w14:textId="77777777" w:rsidR="004D22FD" w:rsidRPr="003D78F0" w:rsidRDefault="004D22FD" w:rsidP="008848C8">
      <w:pPr>
        <w:spacing w:after="0" w:line="360" w:lineRule="auto"/>
        <w:ind w:left="720"/>
        <w:jc w:val="both"/>
        <w:rPr>
          <w:rFonts w:eastAsiaTheme="minorHAnsi" w:cstheme="minorHAnsi"/>
        </w:rPr>
      </w:pPr>
    </w:p>
    <w:p w14:paraId="46EF7693" w14:textId="77777777" w:rsidR="00AD3609" w:rsidRPr="00E2494D" w:rsidRDefault="00AD3609" w:rsidP="008848C8">
      <w:pPr>
        <w:spacing w:line="360" w:lineRule="auto"/>
        <w:jc w:val="both"/>
        <w:rPr>
          <w:rFonts w:eastAsiaTheme="minorHAnsi" w:cstheme="minorHAnsi"/>
          <w:i/>
        </w:rPr>
      </w:pPr>
      <w:r w:rsidRPr="00E2494D">
        <w:rPr>
          <w:rFonts w:eastAsiaTheme="minorHAnsi" w:cstheme="minorHAnsi"/>
          <w:i/>
        </w:rPr>
        <w:t>Exclusion Criteria</w:t>
      </w:r>
    </w:p>
    <w:p w14:paraId="6BA4B19A" w14:textId="37C4FF39" w:rsidR="00AD3609" w:rsidRDefault="00874B33" w:rsidP="008848C8">
      <w:pPr>
        <w:pStyle w:val="ListParagraph"/>
        <w:numPr>
          <w:ilvl w:val="0"/>
          <w:numId w:val="5"/>
        </w:numPr>
        <w:spacing w:after="0" w:line="360" w:lineRule="auto"/>
        <w:jc w:val="both"/>
        <w:rPr>
          <w:rFonts w:eastAsiaTheme="minorHAnsi" w:cstheme="minorHAnsi"/>
        </w:rPr>
      </w:pPr>
      <w:r>
        <w:rPr>
          <w:rFonts w:eastAsiaTheme="minorHAnsi" w:cstheme="minorHAnsi"/>
        </w:rPr>
        <w:t>K</w:t>
      </w:r>
      <w:r w:rsidR="00AD3609" w:rsidRPr="003D78F0">
        <w:rPr>
          <w:rFonts w:eastAsiaTheme="minorHAnsi" w:cstheme="minorHAnsi"/>
        </w:rPr>
        <w:t xml:space="preserve">nown allergy to </w:t>
      </w:r>
      <w:proofErr w:type="spellStart"/>
      <w:r>
        <w:rPr>
          <w:rFonts w:eastAsiaTheme="minorHAnsi" w:cstheme="minorHAnsi"/>
        </w:rPr>
        <w:t>m</w:t>
      </w:r>
      <w:r w:rsidR="00133008">
        <w:rPr>
          <w:rFonts w:eastAsiaTheme="minorHAnsi" w:cstheme="minorHAnsi"/>
        </w:rPr>
        <w:t>idodrine</w:t>
      </w:r>
      <w:proofErr w:type="spellEnd"/>
    </w:p>
    <w:p w14:paraId="652F79F2" w14:textId="5F9648E8" w:rsidR="00A049AC" w:rsidRPr="003D78F0" w:rsidRDefault="00A049AC" w:rsidP="008848C8">
      <w:pPr>
        <w:pStyle w:val="ListParagraph"/>
        <w:numPr>
          <w:ilvl w:val="0"/>
          <w:numId w:val="5"/>
        </w:numPr>
        <w:spacing w:after="0" w:line="360" w:lineRule="auto"/>
        <w:jc w:val="both"/>
        <w:rPr>
          <w:rFonts w:eastAsiaTheme="minorHAnsi" w:cstheme="minorHAnsi"/>
        </w:rPr>
      </w:pPr>
      <w:r>
        <w:rPr>
          <w:rFonts w:eastAsiaTheme="minorHAnsi" w:cstheme="minorHAnsi"/>
        </w:rPr>
        <w:t xml:space="preserve">Clinical haemodynamic instability, including high vasopressor requirement (i.e. </w:t>
      </w:r>
      <w:r w:rsidR="00874B33">
        <w:rPr>
          <w:rFonts w:eastAsiaTheme="minorHAnsi" w:cstheme="minorHAnsi"/>
        </w:rPr>
        <w:t>n</w:t>
      </w:r>
      <w:r>
        <w:rPr>
          <w:rFonts w:eastAsiaTheme="minorHAnsi" w:cstheme="minorHAnsi"/>
        </w:rPr>
        <w:t xml:space="preserve">oradrenaline &gt; 10 mcg/min; </w:t>
      </w:r>
      <w:proofErr w:type="spellStart"/>
      <w:r w:rsidR="00874B33">
        <w:rPr>
          <w:rFonts w:eastAsiaTheme="minorHAnsi" w:cstheme="minorHAnsi"/>
        </w:rPr>
        <w:t>m</w:t>
      </w:r>
      <w:r>
        <w:rPr>
          <w:rFonts w:eastAsiaTheme="minorHAnsi" w:cstheme="minorHAnsi"/>
        </w:rPr>
        <w:t>etaraminol</w:t>
      </w:r>
      <w:proofErr w:type="spellEnd"/>
      <w:r>
        <w:rPr>
          <w:rFonts w:eastAsiaTheme="minorHAnsi" w:cstheme="minorHAnsi"/>
        </w:rPr>
        <w:t xml:space="preserve"> &gt; 100 mcg/min)</w:t>
      </w:r>
    </w:p>
    <w:p w14:paraId="29D1DB41" w14:textId="20202824" w:rsidR="0015185E" w:rsidRDefault="00874B33" w:rsidP="008848C8">
      <w:pPr>
        <w:pStyle w:val="ListParagraph"/>
        <w:numPr>
          <w:ilvl w:val="0"/>
          <w:numId w:val="5"/>
        </w:numPr>
        <w:spacing w:after="0" w:line="360" w:lineRule="auto"/>
        <w:jc w:val="both"/>
        <w:rPr>
          <w:rFonts w:eastAsiaTheme="minorHAnsi" w:cstheme="minorHAnsi"/>
        </w:rPr>
      </w:pPr>
      <w:r>
        <w:rPr>
          <w:rFonts w:eastAsiaTheme="minorHAnsi" w:cstheme="minorHAnsi"/>
        </w:rPr>
        <w:t>S</w:t>
      </w:r>
      <w:r w:rsidR="0015185E">
        <w:rPr>
          <w:rFonts w:eastAsiaTheme="minorHAnsi" w:cstheme="minorHAnsi"/>
        </w:rPr>
        <w:t>evere</w:t>
      </w:r>
      <w:r w:rsidR="00133008">
        <w:rPr>
          <w:rFonts w:eastAsiaTheme="minorHAnsi" w:cstheme="minorHAnsi"/>
        </w:rPr>
        <w:t xml:space="preserve"> shock state, as evidenced by </w:t>
      </w:r>
      <w:r w:rsidR="0015185E">
        <w:rPr>
          <w:rFonts w:eastAsiaTheme="minorHAnsi" w:cstheme="minorHAnsi"/>
        </w:rPr>
        <w:t xml:space="preserve">a </w:t>
      </w:r>
      <w:r w:rsidR="00133008">
        <w:rPr>
          <w:rFonts w:eastAsiaTheme="minorHAnsi" w:cstheme="minorHAnsi"/>
        </w:rPr>
        <w:t>lactate</w:t>
      </w:r>
      <w:r w:rsidR="0015185E">
        <w:rPr>
          <w:rFonts w:eastAsiaTheme="minorHAnsi" w:cstheme="minorHAnsi"/>
        </w:rPr>
        <w:t xml:space="preserve"> &gt;</w:t>
      </w:r>
      <w:r>
        <w:rPr>
          <w:rFonts w:eastAsiaTheme="minorHAnsi" w:cstheme="minorHAnsi"/>
        </w:rPr>
        <w:t xml:space="preserve"> </w:t>
      </w:r>
      <w:r w:rsidR="0015185E">
        <w:rPr>
          <w:rFonts w:eastAsiaTheme="minorHAnsi" w:cstheme="minorHAnsi"/>
        </w:rPr>
        <w:t>4</w:t>
      </w:r>
      <w:r>
        <w:rPr>
          <w:rFonts w:eastAsiaTheme="minorHAnsi" w:cstheme="minorHAnsi"/>
        </w:rPr>
        <w:t xml:space="preserve"> </w:t>
      </w:r>
      <w:proofErr w:type="spellStart"/>
      <w:r>
        <w:rPr>
          <w:rFonts w:eastAsiaTheme="minorHAnsi" w:cstheme="minorHAnsi"/>
        </w:rPr>
        <w:t>mmol</w:t>
      </w:r>
      <w:proofErr w:type="spellEnd"/>
      <w:r>
        <w:rPr>
          <w:rFonts w:eastAsiaTheme="minorHAnsi" w:cstheme="minorHAnsi"/>
        </w:rPr>
        <w:t>/L</w:t>
      </w:r>
      <w:r w:rsidR="0015185E">
        <w:rPr>
          <w:rFonts w:eastAsiaTheme="minorHAnsi" w:cstheme="minorHAnsi"/>
        </w:rPr>
        <w:t xml:space="preserve"> </w:t>
      </w:r>
      <w:r w:rsidR="00133008">
        <w:rPr>
          <w:rFonts w:eastAsiaTheme="minorHAnsi" w:cstheme="minorHAnsi"/>
        </w:rPr>
        <w:t xml:space="preserve">or </w:t>
      </w:r>
      <w:r>
        <w:rPr>
          <w:rFonts w:eastAsiaTheme="minorHAnsi" w:cstheme="minorHAnsi"/>
        </w:rPr>
        <w:t>multiple</w:t>
      </w:r>
      <w:r w:rsidR="0015185E">
        <w:rPr>
          <w:rFonts w:eastAsiaTheme="minorHAnsi" w:cstheme="minorHAnsi"/>
        </w:rPr>
        <w:t xml:space="preserve"> vasopressor </w:t>
      </w:r>
      <w:r>
        <w:rPr>
          <w:rFonts w:eastAsiaTheme="minorHAnsi" w:cstheme="minorHAnsi"/>
        </w:rPr>
        <w:t>infusions</w:t>
      </w:r>
    </w:p>
    <w:p w14:paraId="283E56BC" w14:textId="7B312E8E" w:rsidR="00AD3609" w:rsidRPr="003D78F0" w:rsidRDefault="00874B33" w:rsidP="008848C8">
      <w:pPr>
        <w:pStyle w:val="ListParagraph"/>
        <w:numPr>
          <w:ilvl w:val="0"/>
          <w:numId w:val="5"/>
        </w:numPr>
        <w:spacing w:after="0" w:line="360" w:lineRule="auto"/>
        <w:jc w:val="both"/>
        <w:rPr>
          <w:rFonts w:eastAsiaTheme="minorHAnsi" w:cstheme="minorHAnsi"/>
        </w:rPr>
      </w:pPr>
      <w:r>
        <w:rPr>
          <w:rFonts w:eastAsiaTheme="minorHAnsi" w:cstheme="minorHAnsi"/>
        </w:rPr>
        <w:t>R</w:t>
      </w:r>
      <w:r w:rsidR="0015185E">
        <w:rPr>
          <w:rFonts w:eastAsiaTheme="minorHAnsi" w:cstheme="minorHAnsi"/>
        </w:rPr>
        <w:t xml:space="preserve">enal failure as evidenced by a </w:t>
      </w:r>
      <w:r w:rsidR="00133008">
        <w:rPr>
          <w:rFonts w:eastAsiaTheme="minorHAnsi" w:cstheme="minorHAnsi"/>
        </w:rPr>
        <w:t xml:space="preserve">creatinine </w:t>
      </w:r>
      <w:r w:rsidR="0015185E">
        <w:rPr>
          <w:rFonts w:eastAsiaTheme="minorHAnsi" w:cstheme="minorHAnsi"/>
        </w:rPr>
        <w:t>&gt;</w:t>
      </w:r>
      <w:r>
        <w:rPr>
          <w:rFonts w:eastAsiaTheme="minorHAnsi" w:cstheme="minorHAnsi"/>
        </w:rPr>
        <w:t xml:space="preserve"> </w:t>
      </w:r>
      <w:r w:rsidR="0015185E">
        <w:rPr>
          <w:rFonts w:eastAsiaTheme="minorHAnsi" w:cstheme="minorHAnsi"/>
        </w:rPr>
        <w:t xml:space="preserve">150 </w:t>
      </w:r>
      <w:r>
        <w:rPr>
          <w:rFonts w:eastAsiaTheme="minorHAnsi" w:cstheme="minorHAnsi"/>
        </w:rPr>
        <w:t>µ</w:t>
      </w:r>
      <w:proofErr w:type="spellStart"/>
      <w:r w:rsidR="0015185E">
        <w:rPr>
          <w:rFonts w:eastAsiaTheme="minorHAnsi" w:cstheme="minorHAnsi"/>
        </w:rPr>
        <w:t>mol</w:t>
      </w:r>
      <w:proofErr w:type="spellEnd"/>
      <w:r w:rsidR="0015185E">
        <w:rPr>
          <w:rFonts w:eastAsiaTheme="minorHAnsi" w:cstheme="minorHAnsi"/>
        </w:rPr>
        <w:t>/L</w:t>
      </w:r>
    </w:p>
    <w:p w14:paraId="5A496BFB" w14:textId="592C5F37" w:rsidR="00133008" w:rsidRDefault="00874B33" w:rsidP="008848C8">
      <w:pPr>
        <w:pStyle w:val="ListParagraph"/>
        <w:numPr>
          <w:ilvl w:val="0"/>
          <w:numId w:val="5"/>
        </w:numPr>
        <w:spacing w:after="0" w:line="360" w:lineRule="auto"/>
        <w:jc w:val="both"/>
        <w:rPr>
          <w:rFonts w:eastAsiaTheme="minorHAnsi" w:cstheme="minorHAnsi"/>
        </w:rPr>
      </w:pPr>
      <w:r>
        <w:rPr>
          <w:rFonts w:eastAsiaTheme="minorHAnsi" w:cstheme="minorHAnsi"/>
        </w:rPr>
        <w:t>A</w:t>
      </w:r>
      <w:r w:rsidR="00133008">
        <w:rPr>
          <w:rFonts w:eastAsiaTheme="minorHAnsi" w:cstheme="minorHAnsi"/>
        </w:rPr>
        <w:t>lternate treatable cause for refractory hypotension (i.e. bleeding, hypovolemic shock, cardiogenic shock, obstructive shock)</w:t>
      </w:r>
    </w:p>
    <w:p w14:paraId="7A923273" w14:textId="60451480" w:rsidR="00D01121" w:rsidRDefault="00874B33" w:rsidP="008848C8">
      <w:pPr>
        <w:pStyle w:val="ListParagraph"/>
        <w:numPr>
          <w:ilvl w:val="0"/>
          <w:numId w:val="5"/>
        </w:numPr>
        <w:spacing w:after="0" w:line="360" w:lineRule="auto"/>
        <w:jc w:val="both"/>
        <w:rPr>
          <w:rFonts w:eastAsiaTheme="minorHAnsi" w:cstheme="minorHAnsi"/>
        </w:rPr>
      </w:pPr>
      <w:r>
        <w:rPr>
          <w:rFonts w:eastAsiaTheme="minorHAnsi" w:cstheme="minorHAnsi"/>
        </w:rPr>
        <w:t xml:space="preserve">Patients with </w:t>
      </w:r>
      <w:r w:rsidR="00133008">
        <w:rPr>
          <w:rFonts w:eastAsiaTheme="minorHAnsi" w:cstheme="minorHAnsi"/>
        </w:rPr>
        <w:t>liver failure, severe heart disease, pregnancy, thyrotoxicosis</w:t>
      </w:r>
    </w:p>
    <w:p w14:paraId="55306C42" w14:textId="52690FB6" w:rsidR="00341893" w:rsidRDefault="00341893" w:rsidP="008848C8">
      <w:pPr>
        <w:pStyle w:val="ListParagraph"/>
        <w:numPr>
          <w:ilvl w:val="0"/>
          <w:numId w:val="5"/>
        </w:numPr>
        <w:spacing w:after="0" w:line="360" w:lineRule="auto"/>
        <w:jc w:val="both"/>
        <w:rPr>
          <w:rFonts w:eastAsiaTheme="minorHAnsi" w:cstheme="minorHAnsi"/>
        </w:rPr>
      </w:pPr>
      <w:r>
        <w:rPr>
          <w:rFonts w:eastAsiaTheme="minorHAnsi" w:cstheme="minorHAnsi"/>
        </w:rPr>
        <w:lastRenderedPageBreak/>
        <w:t xml:space="preserve">Acute brain pathology </w:t>
      </w:r>
      <w:r w:rsidR="00D1125A">
        <w:rPr>
          <w:rFonts w:eastAsiaTheme="minorHAnsi" w:cstheme="minorHAnsi"/>
        </w:rPr>
        <w:t xml:space="preserve">in which the treating clinician deems in inadvisable to enrol the patient, for example </w:t>
      </w:r>
      <w:r>
        <w:rPr>
          <w:rFonts w:eastAsiaTheme="minorHAnsi" w:cstheme="minorHAnsi"/>
        </w:rPr>
        <w:t>subarachnoid haemorrhage</w:t>
      </w:r>
      <w:r w:rsidR="00481569">
        <w:rPr>
          <w:rFonts w:eastAsiaTheme="minorHAnsi" w:cstheme="minorHAnsi"/>
        </w:rPr>
        <w:t xml:space="preserve"> or those with current cerebral perfusion pressure (CPP) therapies in place</w:t>
      </w:r>
    </w:p>
    <w:p w14:paraId="6EC4B98A" w14:textId="0902D229" w:rsidR="00133008" w:rsidRDefault="00133008" w:rsidP="008848C8">
      <w:pPr>
        <w:pStyle w:val="ListParagraph"/>
        <w:numPr>
          <w:ilvl w:val="0"/>
          <w:numId w:val="5"/>
        </w:numPr>
        <w:spacing w:after="0" w:line="360" w:lineRule="auto"/>
        <w:jc w:val="both"/>
        <w:rPr>
          <w:rFonts w:eastAsiaTheme="minorHAnsi" w:cstheme="minorHAnsi"/>
        </w:rPr>
      </w:pPr>
      <w:r>
        <w:rPr>
          <w:rFonts w:eastAsiaTheme="minorHAnsi" w:cstheme="minorHAnsi"/>
        </w:rPr>
        <w:t>Bradycardia, heart rate less than 50 bpm</w:t>
      </w:r>
    </w:p>
    <w:p w14:paraId="0794B8B5" w14:textId="77777777" w:rsidR="00D1125A" w:rsidRDefault="00D1125A" w:rsidP="008848C8">
      <w:pPr>
        <w:pStyle w:val="ListParagraph"/>
        <w:numPr>
          <w:ilvl w:val="0"/>
          <w:numId w:val="5"/>
        </w:numPr>
        <w:spacing w:after="0" w:line="360" w:lineRule="auto"/>
        <w:jc w:val="both"/>
        <w:rPr>
          <w:rFonts w:eastAsiaTheme="minorHAnsi" w:cstheme="minorHAnsi"/>
        </w:rPr>
      </w:pPr>
      <w:r>
        <w:rPr>
          <w:rFonts w:eastAsiaTheme="minorHAnsi" w:cstheme="minorHAnsi"/>
        </w:rPr>
        <w:t xml:space="preserve">Those being feed via a </w:t>
      </w:r>
      <w:proofErr w:type="spellStart"/>
      <w:r>
        <w:rPr>
          <w:rFonts w:eastAsiaTheme="minorHAnsi" w:cstheme="minorHAnsi"/>
        </w:rPr>
        <w:t>jejunal</w:t>
      </w:r>
      <w:proofErr w:type="spellEnd"/>
      <w:r>
        <w:rPr>
          <w:rFonts w:eastAsiaTheme="minorHAnsi" w:cstheme="minorHAnsi"/>
        </w:rPr>
        <w:t xml:space="preserve"> tube</w:t>
      </w:r>
    </w:p>
    <w:p w14:paraId="4C452165" w14:textId="74E77B83" w:rsidR="00133008" w:rsidRPr="003D78F0" w:rsidRDefault="00D1125A" w:rsidP="008848C8">
      <w:pPr>
        <w:pStyle w:val="ListParagraph"/>
        <w:numPr>
          <w:ilvl w:val="0"/>
          <w:numId w:val="5"/>
        </w:numPr>
        <w:spacing w:after="0" w:line="360" w:lineRule="auto"/>
        <w:jc w:val="both"/>
        <w:rPr>
          <w:rFonts w:eastAsiaTheme="minorHAnsi" w:cstheme="minorHAnsi"/>
        </w:rPr>
      </w:pPr>
      <w:r>
        <w:rPr>
          <w:rFonts w:eastAsiaTheme="minorHAnsi" w:cstheme="minorHAnsi"/>
        </w:rPr>
        <w:t>Those with n</w:t>
      </w:r>
      <w:r w:rsidR="00133008">
        <w:rPr>
          <w:rFonts w:eastAsiaTheme="minorHAnsi" w:cstheme="minorHAnsi"/>
        </w:rPr>
        <w:t xml:space="preserve">o </w:t>
      </w:r>
      <w:r w:rsidR="000641D0">
        <w:rPr>
          <w:rFonts w:eastAsiaTheme="minorHAnsi" w:cstheme="minorHAnsi"/>
        </w:rPr>
        <w:t>ente</w:t>
      </w:r>
      <w:r w:rsidR="00133008">
        <w:rPr>
          <w:rFonts w:eastAsiaTheme="minorHAnsi" w:cstheme="minorHAnsi"/>
        </w:rPr>
        <w:t>ral route available</w:t>
      </w:r>
    </w:p>
    <w:p w14:paraId="294E4D1F" w14:textId="77777777" w:rsidR="00AD3609" w:rsidRPr="003D78F0" w:rsidRDefault="00AD3609" w:rsidP="008848C8">
      <w:pPr>
        <w:pStyle w:val="ListParagraph"/>
        <w:spacing w:after="0" w:line="360" w:lineRule="auto"/>
        <w:jc w:val="both"/>
        <w:rPr>
          <w:rFonts w:eastAsiaTheme="minorHAnsi" w:cstheme="minorHAnsi"/>
        </w:rPr>
      </w:pPr>
    </w:p>
    <w:p w14:paraId="3BF16FA2" w14:textId="54981F49" w:rsidR="00AD3609" w:rsidRPr="003D78F0" w:rsidRDefault="004D22FD" w:rsidP="008848C8">
      <w:pPr>
        <w:spacing w:after="0" w:line="360" w:lineRule="auto"/>
        <w:jc w:val="both"/>
        <w:rPr>
          <w:rFonts w:cstheme="minorHAnsi"/>
          <w:b/>
        </w:rPr>
      </w:pPr>
      <w:r w:rsidRPr="003D78F0">
        <w:rPr>
          <w:rFonts w:cstheme="minorHAnsi"/>
          <w:b/>
        </w:rPr>
        <w:t>Enrolment and Randomisation</w:t>
      </w:r>
      <w:r w:rsidR="0064346E">
        <w:rPr>
          <w:rFonts w:cstheme="minorHAnsi"/>
          <w:b/>
        </w:rPr>
        <w:t xml:space="preserve"> (including envelope preparation)</w:t>
      </w:r>
      <w:r w:rsidR="00AD3609" w:rsidRPr="003D78F0">
        <w:rPr>
          <w:rFonts w:cstheme="minorHAnsi"/>
          <w:b/>
        </w:rPr>
        <w:t xml:space="preserve"> </w:t>
      </w:r>
    </w:p>
    <w:p w14:paraId="1C684DA5" w14:textId="4C2DBC4F" w:rsidR="00AD3609" w:rsidRDefault="000641D0" w:rsidP="008848C8">
      <w:pPr>
        <w:spacing w:after="0" w:line="360" w:lineRule="auto"/>
        <w:jc w:val="both"/>
        <w:rPr>
          <w:rFonts w:cstheme="minorHAnsi"/>
        </w:rPr>
      </w:pPr>
      <w:r>
        <w:rPr>
          <w:rFonts w:cstheme="minorHAnsi"/>
        </w:rPr>
        <w:t xml:space="preserve">The study investigators will be responsible for enrolling patients. </w:t>
      </w:r>
      <w:r w:rsidRPr="000641D0">
        <w:rPr>
          <w:rFonts w:cstheme="minorHAnsi"/>
        </w:rPr>
        <w:t xml:space="preserve">Patients will be randomly assigned in a 1:1 ratio to receive either </w:t>
      </w:r>
      <w:proofErr w:type="spellStart"/>
      <w:r w:rsidR="00874B33">
        <w:rPr>
          <w:rFonts w:cstheme="minorHAnsi"/>
        </w:rPr>
        <w:t>m</w:t>
      </w:r>
      <w:r w:rsidRPr="000641D0">
        <w:rPr>
          <w:rFonts w:cstheme="minorHAnsi"/>
        </w:rPr>
        <w:t>idodrine</w:t>
      </w:r>
      <w:proofErr w:type="spellEnd"/>
      <w:r w:rsidRPr="000641D0">
        <w:rPr>
          <w:rFonts w:cstheme="minorHAnsi"/>
        </w:rPr>
        <w:t xml:space="preserve"> or </w:t>
      </w:r>
      <w:r w:rsidR="0015185E">
        <w:rPr>
          <w:rFonts w:cstheme="minorHAnsi"/>
        </w:rPr>
        <w:t>usual care</w:t>
      </w:r>
      <w:r w:rsidRPr="000641D0">
        <w:rPr>
          <w:rFonts w:cstheme="minorHAnsi"/>
        </w:rPr>
        <w:t>. Randomi</w:t>
      </w:r>
      <w:r>
        <w:rPr>
          <w:rFonts w:cstheme="minorHAnsi"/>
        </w:rPr>
        <w:t>s</w:t>
      </w:r>
      <w:r w:rsidRPr="000641D0">
        <w:rPr>
          <w:rFonts w:cstheme="minorHAnsi"/>
        </w:rPr>
        <w:t>ation will be performed with the use of a computer-generated randomization list</w:t>
      </w:r>
      <w:r w:rsidR="00C87752">
        <w:rPr>
          <w:rFonts w:cstheme="minorHAnsi"/>
        </w:rPr>
        <w:t xml:space="preserve"> with permuted blocks of 2 or 4 or 6 patients also in random sequence.</w:t>
      </w:r>
      <w:r w:rsidR="00E2494D">
        <w:rPr>
          <w:rFonts w:cstheme="minorHAnsi"/>
        </w:rPr>
        <w:t xml:space="preserve"> </w:t>
      </w:r>
      <w:r w:rsidR="00C87752">
        <w:rPr>
          <w:rFonts w:cstheme="minorHAnsi"/>
        </w:rPr>
        <w:t>Allocation will be concealed in sequentially numbered sealed, opaque envelopes to be opened after consent it obtained.</w:t>
      </w:r>
      <w:r w:rsidRPr="000641D0">
        <w:rPr>
          <w:rFonts w:cstheme="minorHAnsi"/>
        </w:rPr>
        <w:t xml:space="preserve"> </w:t>
      </w:r>
      <w:r w:rsidR="0064346E">
        <w:rPr>
          <w:rFonts w:cstheme="minorHAnsi"/>
        </w:rPr>
        <w:t xml:space="preserve"> An un-blinded member of the research team will be responsible for the preparation of the randomisation envelopes which is consistent with previous site procedures.  Once prepared a research team member not caring for the participant will be responsible for the sequential selection and use of each envelope for the purposes of randomisation and treatment allocation identification. </w:t>
      </w:r>
    </w:p>
    <w:p w14:paraId="1781D62C" w14:textId="77777777" w:rsidR="00A049AC" w:rsidRPr="003D78F0" w:rsidRDefault="00A049AC" w:rsidP="008848C8">
      <w:pPr>
        <w:spacing w:after="0" w:line="360" w:lineRule="auto"/>
        <w:jc w:val="both"/>
        <w:rPr>
          <w:rFonts w:cstheme="minorHAnsi"/>
        </w:rPr>
      </w:pPr>
    </w:p>
    <w:p w14:paraId="68777D31" w14:textId="77777777" w:rsidR="005E513C" w:rsidRPr="003D78F0" w:rsidRDefault="004D22FD" w:rsidP="008848C8">
      <w:pPr>
        <w:spacing w:after="0" w:line="360" w:lineRule="auto"/>
        <w:jc w:val="both"/>
        <w:rPr>
          <w:rFonts w:cstheme="minorHAnsi"/>
          <w:b/>
        </w:rPr>
      </w:pPr>
      <w:r w:rsidRPr="003D78F0">
        <w:rPr>
          <w:rFonts w:cstheme="minorHAnsi"/>
          <w:b/>
        </w:rPr>
        <w:t>Data Collection</w:t>
      </w:r>
    </w:p>
    <w:p w14:paraId="328CBDB7" w14:textId="77777777" w:rsidR="005A0CE2" w:rsidRPr="005A0CE2" w:rsidRDefault="005A0CE2" w:rsidP="005A0CE2">
      <w:pPr>
        <w:spacing w:after="0" w:line="360" w:lineRule="auto"/>
        <w:contextualSpacing/>
        <w:jc w:val="both"/>
        <w:rPr>
          <w:rFonts w:ascii="Calibri" w:eastAsia="MS Mincho" w:hAnsi="Calibri" w:cs="Arial"/>
          <w:color w:val="000000"/>
        </w:rPr>
      </w:pPr>
      <w:r w:rsidRPr="005A0CE2">
        <w:rPr>
          <w:rFonts w:ascii="Calibri" w:eastAsia="MS Mincho" w:hAnsi="Calibri" w:cs="Arial"/>
          <w:color w:val="000000"/>
        </w:rPr>
        <w:t xml:space="preserve">For all patients, the following variables will be collected: </w:t>
      </w:r>
    </w:p>
    <w:p w14:paraId="03006461" w14:textId="77777777" w:rsidR="00FB27BD" w:rsidRDefault="00FB27BD" w:rsidP="005A0CE2">
      <w:pPr>
        <w:spacing w:after="0" w:line="360" w:lineRule="auto"/>
        <w:contextualSpacing/>
        <w:jc w:val="both"/>
        <w:rPr>
          <w:rFonts w:ascii="Calibri" w:eastAsia="MS Mincho" w:hAnsi="Calibri" w:cs="Arial"/>
          <w:color w:val="000000"/>
        </w:rPr>
      </w:pPr>
    </w:p>
    <w:p w14:paraId="0EDFE630" w14:textId="731B8D15" w:rsidR="005A0CE2" w:rsidRPr="005A0CE2" w:rsidRDefault="005A0CE2" w:rsidP="005A0CE2">
      <w:pPr>
        <w:spacing w:after="0" w:line="360" w:lineRule="auto"/>
        <w:contextualSpacing/>
        <w:jc w:val="both"/>
        <w:rPr>
          <w:rFonts w:ascii="Calibri" w:eastAsia="MS Mincho" w:hAnsi="Calibri" w:cs="Arial"/>
          <w:color w:val="000000"/>
        </w:rPr>
      </w:pPr>
      <w:r w:rsidRPr="005A0CE2">
        <w:rPr>
          <w:rFonts w:ascii="Calibri" w:eastAsia="MS Mincho" w:hAnsi="Calibri" w:cs="Arial"/>
          <w:color w:val="000000"/>
        </w:rPr>
        <w:t>Demographics</w:t>
      </w:r>
    </w:p>
    <w:p w14:paraId="3E8E7742" w14:textId="3CC4AD55" w:rsidR="005A0CE2" w:rsidRPr="005A0CE2" w:rsidRDefault="005A0CE2" w:rsidP="005A0CE2">
      <w:pPr>
        <w:pStyle w:val="ListParagraph"/>
        <w:numPr>
          <w:ilvl w:val="0"/>
          <w:numId w:val="20"/>
        </w:numPr>
        <w:spacing w:after="0" w:line="360" w:lineRule="auto"/>
        <w:jc w:val="both"/>
        <w:rPr>
          <w:rFonts w:ascii="Calibri" w:eastAsia="MS Mincho" w:hAnsi="Calibri" w:cs="Arial"/>
          <w:color w:val="000000"/>
        </w:rPr>
      </w:pPr>
      <w:r w:rsidRPr="005A0CE2">
        <w:rPr>
          <w:rFonts w:ascii="Calibri" w:eastAsia="MS Mincho" w:hAnsi="Calibri" w:cs="Arial"/>
          <w:color w:val="000000"/>
        </w:rPr>
        <w:t>Gender</w:t>
      </w:r>
    </w:p>
    <w:p w14:paraId="7A82052D" w14:textId="16C52A75" w:rsidR="005A0CE2" w:rsidRPr="005A0CE2" w:rsidRDefault="005A0CE2" w:rsidP="005A0CE2">
      <w:pPr>
        <w:pStyle w:val="ListParagraph"/>
        <w:numPr>
          <w:ilvl w:val="0"/>
          <w:numId w:val="20"/>
        </w:numPr>
        <w:spacing w:after="0" w:line="360" w:lineRule="auto"/>
        <w:jc w:val="both"/>
        <w:rPr>
          <w:rFonts w:ascii="Calibri" w:eastAsia="MS Mincho" w:hAnsi="Calibri" w:cs="Arial"/>
          <w:color w:val="000000"/>
        </w:rPr>
      </w:pPr>
      <w:r w:rsidRPr="005A0CE2">
        <w:rPr>
          <w:rFonts w:ascii="Calibri" w:eastAsia="MS Mincho" w:hAnsi="Calibri" w:cs="Arial"/>
          <w:color w:val="000000"/>
        </w:rPr>
        <w:t>Date of birth</w:t>
      </w:r>
    </w:p>
    <w:p w14:paraId="690D8642" w14:textId="69EECEA3" w:rsidR="005A0CE2" w:rsidRDefault="005A0CE2" w:rsidP="005A0CE2">
      <w:pPr>
        <w:pStyle w:val="ListParagraph"/>
        <w:numPr>
          <w:ilvl w:val="0"/>
          <w:numId w:val="20"/>
        </w:numPr>
        <w:spacing w:after="0" w:line="360" w:lineRule="auto"/>
        <w:jc w:val="both"/>
        <w:rPr>
          <w:rFonts w:ascii="Calibri" w:eastAsia="MS Mincho" w:hAnsi="Calibri" w:cs="Arial"/>
          <w:color w:val="000000"/>
        </w:rPr>
      </w:pPr>
      <w:r w:rsidRPr="005A0CE2">
        <w:rPr>
          <w:rFonts w:ascii="Calibri" w:eastAsia="MS Mincho" w:hAnsi="Calibri" w:cs="Arial"/>
          <w:color w:val="000000"/>
        </w:rPr>
        <w:t>Body weight</w:t>
      </w:r>
    </w:p>
    <w:p w14:paraId="097A3F73" w14:textId="7B905F9A" w:rsidR="006C2F99" w:rsidRDefault="006C2F99" w:rsidP="005A0CE2">
      <w:pPr>
        <w:pStyle w:val="ListParagraph"/>
        <w:numPr>
          <w:ilvl w:val="0"/>
          <w:numId w:val="20"/>
        </w:numPr>
        <w:spacing w:after="0" w:line="360" w:lineRule="auto"/>
        <w:jc w:val="both"/>
        <w:rPr>
          <w:rFonts w:ascii="Calibri" w:eastAsia="MS Mincho" w:hAnsi="Calibri" w:cs="Arial"/>
          <w:color w:val="000000"/>
        </w:rPr>
      </w:pPr>
      <w:r>
        <w:rPr>
          <w:rFonts w:ascii="Calibri" w:eastAsia="MS Mincho" w:hAnsi="Calibri" w:cs="Arial"/>
          <w:color w:val="000000"/>
        </w:rPr>
        <w:t>Height</w:t>
      </w:r>
    </w:p>
    <w:p w14:paraId="6CB07F78" w14:textId="263C43B8" w:rsidR="006C2F99" w:rsidRDefault="006C2F99" w:rsidP="005A0CE2">
      <w:pPr>
        <w:pStyle w:val="ListParagraph"/>
        <w:numPr>
          <w:ilvl w:val="0"/>
          <w:numId w:val="20"/>
        </w:numPr>
        <w:spacing w:after="0" w:line="360" w:lineRule="auto"/>
        <w:jc w:val="both"/>
        <w:rPr>
          <w:rFonts w:ascii="Calibri" w:eastAsia="MS Mincho" w:hAnsi="Calibri" w:cs="Arial"/>
          <w:color w:val="000000"/>
        </w:rPr>
      </w:pPr>
      <w:r>
        <w:rPr>
          <w:rFonts w:ascii="Calibri" w:eastAsia="MS Mincho" w:hAnsi="Calibri" w:cs="Arial"/>
          <w:color w:val="000000"/>
        </w:rPr>
        <w:t>Pre-existing documentation of hypertension</w:t>
      </w:r>
    </w:p>
    <w:p w14:paraId="70FEA6C2" w14:textId="318C0DD3" w:rsidR="006C2F99" w:rsidRPr="005A0CE2" w:rsidRDefault="006C2F99" w:rsidP="005A0CE2">
      <w:pPr>
        <w:pStyle w:val="ListParagraph"/>
        <w:numPr>
          <w:ilvl w:val="0"/>
          <w:numId w:val="20"/>
        </w:numPr>
        <w:spacing w:after="0" w:line="360" w:lineRule="auto"/>
        <w:jc w:val="both"/>
        <w:rPr>
          <w:rFonts w:ascii="Calibri" w:eastAsia="MS Mincho" w:hAnsi="Calibri" w:cs="Arial"/>
          <w:color w:val="000000"/>
        </w:rPr>
      </w:pPr>
      <w:r>
        <w:rPr>
          <w:rFonts w:ascii="Calibri" w:eastAsia="MS Mincho" w:hAnsi="Calibri" w:cs="Arial"/>
          <w:color w:val="000000"/>
        </w:rPr>
        <w:t>Document current use of corticosteroids</w:t>
      </w:r>
    </w:p>
    <w:p w14:paraId="1AC6893B" w14:textId="77777777" w:rsidR="00FB27BD" w:rsidRDefault="00FB27BD" w:rsidP="005A0CE2">
      <w:pPr>
        <w:spacing w:after="0" w:line="360" w:lineRule="auto"/>
        <w:contextualSpacing/>
        <w:jc w:val="both"/>
        <w:rPr>
          <w:rFonts w:ascii="Calibri" w:eastAsia="MS Mincho" w:hAnsi="Calibri" w:cs="Arial"/>
          <w:color w:val="000000"/>
        </w:rPr>
      </w:pPr>
    </w:p>
    <w:p w14:paraId="458FF102" w14:textId="76223E8C" w:rsidR="005A0CE2" w:rsidRPr="005A0CE2" w:rsidRDefault="005A0CE2" w:rsidP="005A0CE2">
      <w:pPr>
        <w:spacing w:after="0" w:line="360" w:lineRule="auto"/>
        <w:contextualSpacing/>
        <w:jc w:val="both"/>
        <w:rPr>
          <w:rFonts w:ascii="Calibri" w:eastAsia="MS Mincho" w:hAnsi="Calibri" w:cs="Arial"/>
          <w:color w:val="000000"/>
        </w:rPr>
      </w:pPr>
      <w:r w:rsidRPr="005A0CE2">
        <w:rPr>
          <w:rFonts w:ascii="Calibri" w:eastAsia="MS Mincho" w:hAnsi="Calibri" w:cs="Arial"/>
          <w:color w:val="000000"/>
        </w:rPr>
        <w:t>Baseline co-morbidities and physiological status</w:t>
      </w:r>
    </w:p>
    <w:p w14:paraId="3E1DC21A" w14:textId="21C58E3E" w:rsidR="005A0CE2" w:rsidRPr="005A0CE2" w:rsidRDefault="005A0CE2" w:rsidP="005A0CE2">
      <w:pPr>
        <w:pStyle w:val="ListParagraph"/>
        <w:numPr>
          <w:ilvl w:val="0"/>
          <w:numId w:val="21"/>
        </w:numPr>
        <w:spacing w:after="0" w:line="360" w:lineRule="auto"/>
        <w:jc w:val="both"/>
        <w:rPr>
          <w:rFonts w:ascii="Calibri" w:eastAsia="MS Mincho" w:hAnsi="Calibri" w:cs="Arial"/>
          <w:color w:val="000000"/>
        </w:rPr>
      </w:pPr>
      <w:r w:rsidRPr="005A0CE2">
        <w:rPr>
          <w:rFonts w:ascii="Calibri" w:eastAsia="MS Mincho" w:hAnsi="Calibri" w:cs="Arial"/>
          <w:color w:val="000000"/>
        </w:rPr>
        <w:t xml:space="preserve">Chronic APACHE co-morbidities </w:t>
      </w:r>
    </w:p>
    <w:p w14:paraId="0C1AE875" w14:textId="77E103BD" w:rsidR="005A0CE2" w:rsidRPr="005A0CE2" w:rsidRDefault="005A0CE2" w:rsidP="005A0CE2">
      <w:pPr>
        <w:pStyle w:val="ListParagraph"/>
        <w:numPr>
          <w:ilvl w:val="0"/>
          <w:numId w:val="21"/>
        </w:numPr>
        <w:spacing w:after="0" w:line="360" w:lineRule="auto"/>
        <w:jc w:val="both"/>
        <w:rPr>
          <w:rFonts w:ascii="Calibri" w:eastAsia="MS Mincho" w:hAnsi="Calibri" w:cs="Arial"/>
          <w:color w:val="000000"/>
        </w:rPr>
      </w:pPr>
      <w:r w:rsidRPr="005A0CE2">
        <w:rPr>
          <w:rFonts w:ascii="Calibri" w:eastAsia="MS Mincho" w:hAnsi="Calibri" w:cs="Arial"/>
          <w:color w:val="000000"/>
        </w:rPr>
        <w:t>V</w:t>
      </w:r>
      <w:r>
        <w:rPr>
          <w:rFonts w:ascii="Calibri" w:eastAsia="MS Mincho" w:hAnsi="Calibri" w:cs="Arial"/>
          <w:color w:val="000000"/>
        </w:rPr>
        <w:t>ital signs</w:t>
      </w:r>
      <w:r w:rsidR="00B87587">
        <w:rPr>
          <w:rFonts w:ascii="Calibri" w:eastAsia="MS Mincho" w:hAnsi="Calibri" w:cs="Arial"/>
          <w:color w:val="000000"/>
        </w:rPr>
        <w:t xml:space="preserve"> – heart rate, blood pressure, oxygen saturation (SpO</w:t>
      </w:r>
      <w:r w:rsidR="00B87587">
        <w:rPr>
          <w:rFonts w:ascii="Calibri" w:eastAsia="MS Mincho" w:hAnsi="Calibri" w:cs="Arial"/>
          <w:color w:val="000000"/>
          <w:vertAlign w:val="subscript"/>
        </w:rPr>
        <w:t>2</w:t>
      </w:r>
      <w:r w:rsidR="00B87587">
        <w:rPr>
          <w:rFonts w:ascii="Calibri" w:eastAsia="MS Mincho" w:hAnsi="Calibri" w:cs="Arial"/>
          <w:color w:val="000000"/>
        </w:rPr>
        <w:t>), respiratory rate, temperature, urine output</w:t>
      </w:r>
    </w:p>
    <w:p w14:paraId="16AC3A43" w14:textId="0A0CE293" w:rsidR="005A0CE2" w:rsidRPr="005A0CE2" w:rsidRDefault="005A0CE2" w:rsidP="00964277">
      <w:pPr>
        <w:pStyle w:val="ListParagraph"/>
        <w:numPr>
          <w:ilvl w:val="0"/>
          <w:numId w:val="21"/>
        </w:numPr>
        <w:spacing w:after="0" w:line="360" w:lineRule="auto"/>
        <w:jc w:val="both"/>
        <w:rPr>
          <w:rFonts w:ascii="Calibri" w:eastAsia="MS Mincho" w:hAnsi="Calibri" w:cs="Arial"/>
          <w:color w:val="000000"/>
        </w:rPr>
      </w:pPr>
      <w:r w:rsidRPr="005A0CE2">
        <w:rPr>
          <w:rFonts w:ascii="Calibri" w:eastAsia="MS Mincho" w:hAnsi="Calibri" w:cs="Arial"/>
          <w:color w:val="000000"/>
        </w:rPr>
        <w:lastRenderedPageBreak/>
        <w:t>Baseline arterial blood gas</w:t>
      </w:r>
      <w:r>
        <w:rPr>
          <w:rFonts w:ascii="Calibri" w:eastAsia="MS Mincho" w:hAnsi="Calibri" w:cs="Arial"/>
          <w:color w:val="000000"/>
        </w:rPr>
        <w:t xml:space="preserve"> pH</w:t>
      </w:r>
    </w:p>
    <w:p w14:paraId="6843D582" w14:textId="1789144F" w:rsidR="005A0CE2" w:rsidRPr="005A0CE2" w:rsidRDefault="005A0CE2" w:rsidP="005A0CE2">
      <w:pPr>
        <w:pStyle w:val="ListParagraph"/>
        <w:numPr>
          <w:ilvl w:val="0"/>
          <w:numId w:val="21"/>
        </w:numPr>
        <w:spacing w:after="0" w:line="360" w:lineRule="auto"/>
        <w:jc w:val="both"/>
        <w:rPr>
          <w:rFonts w:ascii="Calibri" w:eastAsia="MS Mincho" w:hAnsi="Calibri" w:cs="Arial"/>
          <w:color w:val="000000"/>
        </w:rPr>
      </w:pPr>
      <w:r w:rsidRPr="005A0CE2">
        <w:rPr>
          <w:rFonts w:ascii="Calibri" w:eastAsia="MS Mincho" w:hAnsi="Calibri" w:cs="Arial"/>
          <w:color w:val="000000"/>
        </w:rPr>
        <w:t>Baseline lactate</w:t>
      </w:r>
    </w:p>
    <w:p w14:paraId="0D62CCC6" w14:textId="03BD30E8" w:rsidR="005A0CE2" w:rsidRPr="005A0CE2" w:rsidRDefault="005A0CE2" w:rsidP="005A0CE2">
      <w:pPr>
        <w:pStyle w:val="ListParagraph"/>
        <w:numPr>
          <w:ilvl w:val="0"/>
          <w:numId w:val="21"/>
        </w:numPr>
        <w:spacing w:after="0" w:line="360" w:lineRule="auto"/>
        <w:jc w:val="both"/>
        <w:rPr>
          <w:rFonts w:ascii="Calibri" w:eastAsia="MS Mincho" w:hAnsi="Calibri" w:cs="Arial"/>
          <w:color w:val="000000"/>
        </w:rPr>
      </w:pPr>
      <w:r w:rsidRPr="005A0CE2">
        <w:rPr>
          <w:rFonts w:ascii="Calibri" w:eastAsia="MS Mincho" w:hAnsi="Calibri" w:cs="Arial"/>
          <w:color w:val="000000"/>
        </w:rPr>
        <w:t>Baseline urea and creatinine</w:t>
      </w:r>
    </w:p>
    <w:p w14:paraId="225674AA" w14:textId="339965DD" w:rsidR="005A0CE2" w:rsidRPr="005A0CE2" w:rsidRDefault="005A0CE2" w:rsidP="005A0CE2">
      <w:pPr>
        <w:pStyle w:val="ListParagraph"/>
        <w:numPr>
          <w:ilvl w:val="0"/>
          <w:numId w:val="21"/>
        </w:numPr>
        <w:spacing w:after="0" w:line="360" w:lineRule="auto"/>
        <w:jc w:val="both"/>
        <w:rPr>
          <w:rFonts w:ascii="Calibri" w:eastAsia="MS Mincho" w:hAnsi="Calibri" w:cs="Arial"/>
          <w:color w:val="000000"/>
        </w:rPr>
      </w:pPr>
      <w:r w:rsidRPr="005A0CE2">
        <w:rPr>
          <w:rFonts w:ascii="Calibri" w:eastAsia="MS Mincho" w:hAnsi="Calibri" w:cs="Arial"/>
          <w:color w:val="000000"/>
        </w:rPr>
        <w:t>Baseline electrolytes</w:t>
      </w:r>
    </w:p>
    <w:p w14:paraId="69C66217" w14:textId="5A7F29DC" w:rsidR="005A0CE2" w:rsidRDefault="005A0CE2" w:rsidP="005A0CE2">
      <w:pPr>
        <w:pStyle w:val="ListParagraph"/>
        <w:numPr>
          <w:ilvl w:val="0"/>
          <w:numId w:val="21"/>
        </w:numPr>
        <w:spacing w:after="0" w:line="360" w:lineRule="auto"/>
        <w:jc w:val="both"/>
        <w:rPr>
          <w:rFonts w:ascii="Calibri" w:eastAsia="MS Mincho" w:hAnsi="Calibri" w:cs="Arial"/>
          <w:color w:val="000000"/>
        </w:rPr>
      </w:pPr>
      <w:r w:rsidRPr="005A0CE2">
        <w:rPr>
          <w:rFonts w:ascii="Calibri" w:eastAsia="MS Mincho" w:hAnsi="Calibri" w:cs="Arial"/>
          <w:color w:val="000000"/>
        </w:rPr>
        <w:t>Baseline liver function tests</w:t>
      </w:r>
    </w:p>
    <w:p w14:paraId="5B75C05A" w14:textId="7986B0FD" w:rsidR="006C2F99" w:rsidRPr="005A0CE2" w:rsidRDefault="006C2F99" w:rsidP="005A0CE2">
      <w:pPr>
        <w:pStyle w:val="ListParagraph"/>
        <w:numPr>
          <w:ilvl w:val="0"/>
          <w:numId w:val="21"/>
        </w:numPr>
        <w:spacing w:after="0" w:line="360" w:lineRule="auto"/>
        <w:jc w:val="both"/>
        <w:rPr>
          <w:rFonts w:ascii="Calibri" w:eastAsia="MS Mincho" w:hAnsi="Calibri" w:cs="Arial"/>
          <w:color w:val="000000"/>
        </w:rPr>
      </w:pPr>
      <w:r>
        <w:rPr>
          <w:rFonts w:ascii="Calibri" w:eastAsia="MS Mincho" w:hAnsi="Calibri" w:cs="Arial"/>
          <w:color w:val="000000"/>
        </w:rPr>
        <w:t xml:space="preserve">Baseline </w:t>
      </w:r>
      <w:r w:rsidR="00481569">
        <w:rPr>
          <w:rFonts w:ascii="Calibri" w:eastAsia="MS Mincho" w:hAnsi="Calibri" w:cs="Arial"/>
          <w:color w:val="000000"/>
        </w:rPr>
        <w:t>random cortisol level</w:t>
      </w:r>
    </w:p>
    <w:p w14:paraId="77AB5DFE" w14:textId="77777777" w:rsidR="00FB27BD" w:rsidRDefault="00FB27BD" w:rsidP="005A0CE2">
      <w:pPr>
        <w:spacing w:after="0" w:line="360" w:lineRule="auto"/>
        <w:contextualSpacing/>
        <w:jc w:val="both"/>
        <w:rPr>
          <w:rFonts w:ascii="Calibri" w:eastAsia="MS Mincho" w:hAnsi="Calibri" w:cs="Arial"/>
          <w:color w:val="000000"/>
        </w:rPr>
      </w:pPr>
    </w:p>
    <w:p w14:paraId="11D8D708" w14:textId="4C085B82" w:rsidR="005A0CE2" w:rsidRPr="005A0CE2" w:rsidRDefault="005A0CE2" w:rsidP="005A0CE2">
      <w:pPr>
        <w:spacing w:after="0" w:line="360" w:lineRule="auto"/>
        <w:contextualSpacing/>
        <w:jc w:val="both"/>
        <w:rPr>
          <w:rFonts w:ascii="Calibri" w:eastAsia="MS Mincho" w:hAnsi="Calibri" w:cs="Arial"/>
          <w:color w:val="000000"/>
        </w:rPr>
      </w:pPr>
      <w:r w:rsidRPr="005A0CE2">
        <w:rPr>
          <w:rFonts w:ascii="Calibri" w:eastAsia="MS Mincho" w:hAnsi="Calibri" w:cs="Arial"/>
          <w:color w:val="000000"/>
        </w:rPr>
        <w:t>Haemodynamic and physiological parameters while in the intensive care unit</w:t>
      </w:r>
    </w:p>
    <w:p w14:paraId="46BE1337" w14:textId="34AD4EBD" w:rsidR="005A0CE2" w:rsidRPr="00B87587" w:rsidRDefault="005A0CE2" w:rsidP="00B87587">
      <w:pPr>
        <w:pStyle w:val="ListParagraph"/>
        <w:numPr>
          <w:ilvl w:val="0"/>
          <w:numId w:val="22"/>
        </w:numPr>
        <w:spacing w:after="0" w:line="360" w:lineRule="auto"/>
        <w:jc w:val="both"/>
        <w:rPr>
          <w:rFonts w:ascii="Calibri" w:eastAsia="MS Mincho" w:hAnsi="Calibri" w:cs="Arial"/>
          <w:color w:val="000000"/>
        </w:rPr>
      </w:pPr>
      <w:r w:rsidRPr="00B87587">
        <w:rPr>
          <w:rFonts w:ascii="Calibri" w:eastAsia="MS Mincho" w:hAnsi="Calibri" w:cs="Arial"/>
          <w:color w:val="000000"/>
        </w:rPr>
        <w:t xml:space="preserve">Heart rate and blood pressure during the period of the study </w:t>
      </w:r>
    </w:p>
    <w:p w14:paraId="6DFC7B65" w14:textId="799F2795" w:rsidR="00B87587" w:rsidRPr="00B87587" w:rsidRDefault="005A0CE2" w:rsidP="00B87587">
      <w:pPr>
        <w:pStyle w:val="ListParagraph"/>
        <w:numPr>
          <w:ilvl w:val="0"/>
          <w:numId w:val="22"/>
        </w:numPr>
        <w:spacing w:after="0" w:line="360" w:lineRule="auto"/>
        <w:jc w:val="both"/>
        <w:rPr>
          <w:rFonts w:ascii="Calibri" w:eastAsia="MS Mincho" w:hAnsi="Calibri" w:cs="Arial"/>
          <w:color w:val="000000"/>
        </w:rPr>
      </w:pPr>
      <w:r w:rsidRPr="00B87587">
        <w:rPr>
          <w:rFonts w:ascii="Calibri" w:eastAsia="MS Mincho" w:hAnsi="Calibri" w:cs="Arial"/>
          <w:color w:val="000000"/>
        </w:rPr>
        <w:t xml:space="preserve">The amount of vasopressor used during the period of the study </w:t>
      </w:r>
    </w:p>
    <w:p w14:paraId="1F9D6ECD" w14:textId="049BF46C" w:rsidR="005A0CE2" w:rsidRPr="00B87587" w:rsidRDefault="005A0CE2" w:rsidP="00B87587">
      <w:pPr>
        <w:pStyle w:val="ListParagraph"/>
        <w:numPr>
          <w:ilvl w:val="0"/>
          <w:numId w:val="22"/>
        </w:numPr>
        <w:spacing w:after="0" w:line="360" w:lineRule="auto"/>
        <w:jc w:val="both"/>
        <w:rPr>
          <w:rFonts w:ascii="Calibri" w:eastAsia="MS Mincho" w:hAnsi="Calibri" w:cs="Arial"/>
          <w:color w:val="000000"/>
        </w:rPr>
      </w:pPr>
      <w:r w:rsidRPr="00B87587">
        <w:rPr>
          <w:rFonts w:ascii="Calibri" w:eastAsia="MS Mincho" w:hAnsi="Calibri" w:cs="Arial"/>
          <w:color w:val="000000"/>
        </w:rPr>
        <w:t xml:space="preserve">The amount of intravenous fluid given during the period of the study </w:t>
      </w:r>
    </w:p>
    <w:p w14:paraId="75B062C5" w14:textId="2B92E53A" w:rsidR="005A0CE2" w:rsidRPr="00B87587" w:rsidRDefault="005A0CE2" w:rsidP="00B87587">
      <w:pPr>
        <w:pStyle w:val="ListParagraph"/>
        <w:numPr>
          <w:ilvl w:val="0"/>
          <w:numId w:val="22"/>
        </w:numPr>
        <w:spacing w:after="0" w:line="360" w:lineRule="auto"/>
        <w:jc w:val="both"/>
        <w:rPr>
          <w:rFonts w:ascii="Calibri" w:eastAsia="MS Mincho" w:hAnsi="Calibri" w:cs="Arial"/>
          <w:color w:val="000000"/>
        </w:rPr>
      </w:pPr>
      <w:r w:rsidRPr="00B87587">
        <w:rPr>
          <w:rFonts w:ascii="Calibri" w:eastAsia="MS Mincho" w:hAnsi="Calibri" w:cs="Arial"/>
          <w:color w:val="000000"/>
        </w:rPr>
        <w:t>The amount of sedation used during the period of the study</w:t>
      </w:r>
    </w:p>
    <w:p w14:paraId="0ACA1788" w14:textId="2CEEC111" w:rsidR="005A0CE2" w:rsidRPr="00B87587" w:rsidRDefault="005A0CE2" w:rsidP="00B87587">
      <w:pPr>
        <w:pStyle w:val="ListParagraph"/>
        <w:numPr>
          <w:ilvl w:val="0"/>
          <w:numId w:val="22"/>
        </w:numPr>
        <w:spacing w:after="0" w:line="360" w:lineRule="auto"/>
        <w:jc w:val="both"/>
        <w:rPr>
          <w:rFonts w:ascii="Calibri" w:eastAsia="MS Mincho" w:hAnsi="Calibri" w:cs="Arial"/>
          <w:color w:val="000000"/>
        </w:rPr>
      </w:pPr>
      <w:r w:rsidRPr="00B87587">
        <w:rPr>
          <w:rFonts w:ascii="Calibri" w:eastAsia="MS Mincho" w:hAnsi="Calibri" w:cs="Arial"/>
          <w:color w:val="000000"/>
        </w:rPr>
        <w:t xml:space="preserve">Level of supplemental oxygen or </w:t>
      </w:r>
      <w:proofErr w:type="spellStart"/>
      <w:r w:rsidRPr="00B87587">
        <w:rPr>
          <w:rFonts w:ascii="Calibri" w:eastAsia="MS Mincho" w:hAnsi="Calibri" w:cs="Arial"/>
          <w:color w:val="000000"/>
        </w:rPr>
        <w:t>ventilatory</w:t>
      </w:r>
      <w:proofErr w:type="spellEnd"/>
      <w:r w:rsidRPr="00B87587">
        <w:rPr>
          <w:rFonts w:ascii="Calibri" w:eastAsia="MS Mincho" w:hAnsi="Calibri" w:cs="Arial"/>
          <w:color w:val="000000"/>
        </w:rPr>
        <w:t xml:space="preserve"> support</w:t>
      </w:r>
    </w:p>
    <w:p w14:paraId="1B56051F" w14:textId="77777777" w:rsidR="00FB27BD" w:rsidRDefault="00FB27BD" w:rsidP="005A0CE2">
      <w:pPr>
        <w:spacing w:after="0" w:line="360" w:lineRule="auto"/>
        <w:contextualSpacing/>
        <w:jc w:val="both"/>
        <w:rPr>
          <w:rFonts w:ascii="Calibri" w:eastAsia="MS Mincho" w:hAnsi="Calibri" w:cs="Arial"/>
          <w:color w:val="000000"/>
        </w:rPr>
      </w:pPr>
    </w:p>
    <w:p w14:paraId="32B84F73" w14:textId="1D9C96E8" w:rsidR="005A0CE2" w:rsidRPr="005A0CE2" w:rsidRDefault="005A0CE2" w:rsidP="005A0CE2">
      <w:pPr>
        <w:spacing w:after="0" w:line="360" w:lineRule="auto"/>
        <w:contextualSpacing/>
        <w:jc w:val="both"/>
        <w:rPr>
          <w:rFonts w:ascii="Calibri" w:eastAsia="MS Mincho" w:hAnsi="Calibri" w:cs="Arial"/>
          <w:color w:val="000000"/>
        </w:rPr>
      </w:pPr>
      <w:r w:rsidRPr="005A0CE2">
        <w:rPr>
          <w:rFonts w:ascii="Calibri" w:eastAsia="MS Mincho" w:hAnsi="Calibri" w:cs="Arial"/>
          <w:color w:val="000000"/>
        </w:rPr>
        <w:t>Biochemical data while in the intensive care unit</w:t>
      </w:r>
    </w:p>
    <w:p w14:paraId="63CCB608" w14:textId="1A61FCDD" w:rsidR="005A0CE2" w:rsidRPr="00B87587" w:rsidRDefault="005A0CE2" w:rsidP="00B87587">
      <w:pPr>
        <w:pStyle w:val="ListParagraph"/>
        <w:numPr>
          <w:ilvl w:val="0"/>
          <w:numId w:val="23"/>
        </w:numPr>
        <w:spacing w:after="0" w:line="360" w:lineRule="auto"/>
        <w:jc w:val="both"/>
        <w:rPr>
          <w:rFonts w:ascii="Calibri" w:eastAsia="MS Mincho" w:hAnsi="Calibri" w:cs="Arial"/>
          <w:color w:val="000000"/>
        </w:rPr>
      </w:pPr>
      <w:r w:rsidRPr="00B87587">
        <w:rPr>
          <w:rFonts w:ascii="Calibri" w:eastAsia="MS Mincho" w:hAnsi="Calibri" w:cs="Arial"/>
          <w:color w:val="000000"/>
        </w:rPr>
        <w:t>Arterial blood gases</w:t>
      </w:r>
    </w:p>
    <w:p w14:paraId="3F704725" w14:textId="1B8BCF79" w:rsidR="005A0CE2" w:rsidRPr="00B87587" w:rsidRDefault="005A0CE2" w:rsidP="00B87587">
      <w:pPr>
        <w:pStyle w:val="ListParagraph"/>
        <w:numPr>
          <w:ilvl w:val="0"/>
          <w:numId w:val="23"/>
        </w:numPr>
        <w:spacing w:after="0" w:line="360" w:lineRule="auto"/>
        <w:jc w:val="both"/>
        <w:rPr>
          <w:rFonts w:ascii="Calibri" w:eastAsia="MS Mincho" w:hAnsi="Calibri" w:cs="Arial"/>
          <w:color w:val="000000"/>
        </w:rPr>
      </w:pPr>
      <w:r w:rsidRPr="00B87587">
        <w:rPr>
          <w:rFonts w:ascii="Calibri" w:eastAsia="MS Mincho" w:hAnsi="Calibri" w:cs="Arial"/>
          <w:color w:val="000000"/>
        </w:rPr>
        <w:t>Lactate</w:t>
      </w:r>
    </w:p>
    <w:p w14:paraId="5166220B" w14:textId="40D3BC93" w:rsidR="005A0CE2" w:rsidRPr="00B87587" w:rsidRDefault="005A0CE2" w:rsidP="00B87587">
      <w:pPr>
        <w:pStyle w:val="ListParagraph"/>
        <w:numPr>
          <w:ilvl w:val="0"/>
          <w:numId w:val="23"/>
        </w:numPr>
        <w:spacing w:after="0" w:line="360" w:lineRule="auto"/>
        <w:jc w:val="both"/>
        <w:rPr>
          <w:rFonts w:ascii="Calibri" w:eastAsia="MS Mincho" w:hAnsi="Calibri" w:cs="Arial"/>
          <w:color w:val="000000"/>
        </w:rPr>
      </w:pPr>
      <w:r w:rsidRPr="00B87587">
        <w:rPr>
          <w:rFonts w:ascii="Calibri" w:eastAsia="MS Mincho" w:hAnsi="Calibri" w:cs="Arial"/>
          <w:color w:val="000000"/>
        </w:rPr>
        <w:t>Urea and creatinine</w:t>
      </w:r>
    </w:p>
    <w:p w14:paraId="5634E466" w14:textId="41A65EA3" w:rsidR="005A0CE2" w:rsidRPr="00B87587" w:rsidRDefault="005A0CE2" w:rsidP="00B87587">
      <w:pPr>
        <w:pStyle w:val="ListParagraph"/>
        <w:numPr>
          <w:ilvl w:val="0"/>
          <w:numId w:val="23"/>
        </w:numPr>
        <w:spacing w:after="0" w:line="360" w:lineRule="auto"/>
        <w:jc w:val="both"/>
        <w:rPr>
          <w:rFonts w:ascii="Calibri" w:eastAsia="MS Mincho" w:hAnsi="Calibri" w:cs="Arial"/>
          <w:color w:val="000000"/>
        </w:rPr>
      </w:pPr>
      <w:r w:rsidRPr="00B87587">
        <w:rPr>
          <w:rFonts w:ascii="Calibri" w:eastAsia="MS Mincho" w:hAnsi="Calibri" w:cs="Arial"/>
          <w:color w:val="000000"/>
        </w:rPr>
        <w:t>Electrolytes</w:t>
      </w:r>
    </w:p>
    <w:p w14:paraId="462B062E" w14:textId="0D3EB94E" w:rsidR="005A0CE2" w:rsidRPr="00B87587" w:rsidRDefault="005A0CE2" w:rsidP="00B87587">
      <w:pPr>
        <w:pStyle w:val="ListParagraph"/>
        <w:numPr>
          <w:ilvl w:val="0"/>
          <w:numId w:val="23"/>
        </w:numPr>
        <w:spacing w:after="0" w:line="360" w:lineRule="auto"/>
        <w:jc w:val="both"/>
        <w:rPr>
          <w:rFonts w:ascii="Calibri" w:eastAsia="MS Mincho" w:hAnsi="Calibri" w:cs="Arial"/>
          <w:color w:val="000000"/>
        </w:rPr>
      </w:pPr>
      <w:r w:rsidRPr="00B87587">
        <w:rPr>
          <w:rFonts w:ascii="Calibri" w:eastAsia="MS Mincho" w:hAnsi="Calibri" w:cs="Arial"/>
          <w:color w:val="000000"/>
        </w:rPr>
        <w:t>Liver function tests</w:t>
      </w:r>
    </w:p>
    <w:p w14:paraId="7B98E67A" w14:textId="77777777" w:rsidR="005A0CE2" w:rsidRPr="005A0CE2" w:rsidRDefault="005A0CE2" w:rsidP="005A0CE2">
      <w:pPr>
        <w:spacing w:after="0" w:line="360" w:lineRule="auto"/>
        <w:contextualSpacing/>
        <w:jc w:val="both"/>
        <w:rPr>
          <w:rFonts w:ascii="Calibri" w:eastAsia="MS Mincho" w:hAnsi="Calibri" w:cs="Arial"/>
          <w:color w:val="000000"/>
        </w:rPr>
      </w:pPr>
    </w:p>
    <w:p w14:paraId="33CED95F" w14:textId="0F1596AE" w:rsidR="005A0CE2" w:rsidRPr="005A0CE2" w:rsidRDefault="005A0CE2" w:rsidP="005A0CE2">
      <w:pPr>
        <w:spacing w:after="0" w:line="360" w:lineRule="auto"/>
        <w:contextualSpacing/>
        <w:jc w:val="both"/>
        <w:rPr>
          <w:rFonts w:ascii="Calibri" w:eastAsia="MS Mincho" w:hAnsi="Calibri" w:cs="Arial"/>
          <w:color w:val="000000"/>
        </w:rPr>
      </w:pPr>
      <w:r w:rsidRPr="005A0CE2">
        <w:rPr>
          <w:rFonts w:ascii="Calibri" w:eastAsia="MS Mincho" w:hAnsi="Calibri" w:cs="Arial"/>
          <w:color w:val="000000"/>
        </w:rPr>
        <w:t xml:space="preserve">Hospital utilisation </w:t>
      </w:r>
    </w:p>
    <w:p w14:paraId="74DC6DCF" w14:textId="26128253" w:rsidR="005A0CE2" w:rsidRPr="00B87587" w:rsidRDefault="005A0CE2" w:rsidP="00B87587">
      <w:pPr>
        <w:pStyle w:val="ListParagraph"/>
        <w:numPr>
          <w:ilvl w:val="0"/>
          <w:numId w:val="24"/>
        </w:numPr>
        <w:spacing w:after="0" w:line="360" w:lineRule="auto"/>
        <w:jc w:val="both"/>
        <w:rPr>
          <w:rFonts w:ascii="Calibri" w:eastAsia="MS Mincho" w:hAnsi="Calibri" w:cs="Arial"/>
          <w:color w:val="000000"/>
        </w:rPr>
      </w:pPr>
      <w:r w:rsidRPr="00B87587">
        <w:rPr>
          <w:rFonts w:ascii="Calibri" w:eastAsia="MS Mincho" w:hAnsi="Calibri" w:cs="Arial"/>
          <w:color w:val="000000"/>
        </w:rPr>
        <w:t>Duration of ICU stay</w:t>
      </w:r>
    </w:p>
    <w:p w14:paraId="476DA452" w14:textId="02BF7AFF" w:rsidR="005A0CE2" w:rsidRPr="00B87587" w:rsidRDefault="005A0CE2" w:rsidP="00B87587">
      <w:pPr>
        <w:pStyle w:val="ListParagraph"/>
        <w:numPr>
          <w:ilvl w:val="0"/>
          <w:numId w:val="24"/>
        </w:numPr>
        <w:spacing w:after="0" w:line="360" w:lineRule="auto"/>
        <w:jc w:val="both"/>
        <w:rPr>
          <w:rFonts w:ascii="Calibri" w:eastAsia="MS Mincho" w:hAnsi="Calibri" w:cs="Arial"/>
          <w:color w:val="000000"/>
        </w:rPr>
      </w:pPr>
      <w:r w:rsidRPr="00B87587">
        <w:rPr>
          <w:rFonts w:ascii="Calibri" w:eastAsia="MS Mincho" w:hAnsi="Calibri" w:cs="Arial"/>
          <w:color w:val="000000"/>
        </w:rPr>
        <w:t>ICU discharge status (alive or dead)</w:t>
      </w:r>
    </w:p>
    <w:p w14:paraId="5445BD06" w14:textId="3229D998" w:rsidR="005A0CE2" w:rsidRPr="00B87587" w:rsidRDefault="005A0CE2" w:rsidP="00B87587">
      <w:pPr>
        <w:pStyle w:val="ListParagraph"/>
        <w:numPr>
          <w:ilvl w:val="0"/>
          <w:numId w:val="24"/>
        </w:numPr>
        <w:spacing w:after="0" w:line="360" w:lineRule="auto"/>
        <w:jc w:val="both"/>
        <w:rPr>
          <w:rFonts w:ascii="Calibri" w:eastAsia="MS Mincho" w:hAnsi="Calibri" w:cs="Arial"/>
          <w:color w:val="000000"/>
        </w:rPr>
      </w:pPr>
      <w:r w:rsidRPr="00B87587">
        <w:rPr>
          <w:rFonts w:ascii="Calibri" w:eastAsia="MS Mincho" w:hAnsi="Calibri" w:cs="Arial"/>
          <w:color w:val="000000"/>
        </w:rPr>
        <w:t>Duration of hospital stay</w:t>
      </w:r>
    </w:p>
    <w:p w14:paraId="127163DA" w14:textId="6E65565E" w:rsidR="005A0CE2" w:rsidRPr="00B87587" w:rsidRDefault="005A0CE2" w:rsidP="00B87587">
      <w:pPr>
        <w:pStyle w:val="ListParagraph"/>
        <w:numPr>
          <w:ilvl w:val="0"/>
          <w:numId w:val="24"/>
        </w:numPr>
        <w:spacing w:after="0" w:line="360" w:lineRule="auto"/>
        <w:jc w:val="both"/>
        <w:rPr>
          <w:rFonts w:ascii="Calibri" w:eastAsia="MS Mincho" w:hAnsi="Calibri" w:cs="Arial"/>
          <w:color w:val="000000"/>
        </w:rPr>
      </w:pPr>
      <w:r w:rsidRPr="00B87587">
        <w:rPr>
          <w:rFonts w:ascii="Calibri" w:eastAsia="MS Mincho" w:hAnsi="Calibri" w:cs="Arial"/>
          <w:color w:val="000000"/>
        </w:rPr>
        <w:t>Hospital discharge status (alive or dead)</w:t>
      </w:r>
    </w:p>
    <w:p w14:paraId="23105F6A" w14:textId="77777777" w:rsidR="005A0CE2" w:rsidRPr="005A0CE2" w:rsidRDefault="005A0CE2" w:rsidP="005A0CE2">
      <w:pPr>
        <w:spacing w:after="0" w:line="360" w:lineRule="auto"/>
        <w:contextualSpacing/>
        <w:jc w:val="both"/>
        <w:rPr>
          <w:rFonts w:ascii="Calibri" w:eastAsia="MS Mincho" w:hAnsi="Calibri" w:cs="Arial"/>
          <w:color w:val="000000"/>
        </w:rPr>
      </w:pPr>
    </w:p>
    <w:p w14:paraId="33FD92B5" w14:textId="77777777" w:rsidR="005A0CE2" w:rsidRPr="005A0CE2" w:rsidRDefault="005A0CE2" w:rsidP="005A0CE2">
      <w:pPr>
        <w:spacing w:after="0" w:line="360" w:lineRule="auto"/>
        <w:contextualSpacing/>
        <w:jc w:val="both"/>
        <w:rPr>
          <w:rFonts w:ascii="Calibri" w:eastAsia="MS Mincho" w:hAnsi="Calibri" w:cs="Arial"/>
          <w:color w:val="000000"/>
        </w:rPr>
      </w:pPr>
      <w:r w:rsidRPr="005A0CE2">
        <w:rPr>
          <w:rFonts w:ascii="Calibri" w:eastAsia="MS Mincho" w:hAnsi="Calibri" w:cs="Arial"/>
          <w:color w:val="000000"/>
        </w:rPr>
        <w:t>Additionally, patients will be monitored for development of new organ failure as defined by:</w:t>
      </w:r>
    </w:p>
    <w:p w14:paraId="21F20252" w14:textId="358D8DA9" w:rsidR="005A0CE2" w:rsidRPr="00B87587" w:rsidRDefault="005A0CE2" w:rsidP="00B87587">
      <w:pPr>
        <w:pStyle w:val="ListParagraph"/>
        <w:numPr>
          <w:ilvl w:val="0"/>
          <w:numId w:val="25"/>
        </w:numPr>
        <w:spacing w:after="0" w:line="360" w:lineRule="auto"/>
        <w:jc w:val="both"/>
        <w:rPr>
          <w:rFonts w:ascii="Calibri" w:eastAsia="MS Mincho" w:hAnsi="Calibri" w:cs="Arial"/>
          <w:color w:val="000000"/>
        </w:rPr>
      </w:pPr>
      <w:r w:rsidRPr="00B87587">
        <w:rPr>
          <w:rFonts w:ascii="Calibri" w:eastAsia="MS Mincho" w:hAnsi="Calibri" w:cs="Arial"/>
          <w:color w:val="000000"/>
        </w:rPr>
        <w:t xml:space="preserve">Acute kidney injury </w:t>
      </w:r>
      <w:r w:rsidR="00B87587">
        <w:rPr>
          <w:rFonts w:ascii="Calibri" w:eastAsia="MS Mincho" w:hAnsi="Calibri" w:cs="Arial"/>
          <w:color w:val="000000"/>
        </w:rPr>
        <w:t>–</w:t>
      </w:r>
      <w:r w:rsidRPr="00B87587">
        <w:rPr>
          <w:rFonts w:ascii="Calibri" w:eastAsia="MS Mincho" w:hAnsi="Calibri" w:cs="Arial"/>
          <w:color w:val="000000"/>
        </w:rPr>
        <w:t xml:space="preserve"> doubling of serum creatinine or oliguria with urine output &lt;</w:t>
      </w:r>
      <w:r w:rsidR="00B87587">
        <w:rPr>
          <w:rFonts w:ascii="Calibri" w:eastAsia="MS Mincho" w:hAnsi="Calibri" w:cs="Arial"/>
          <w:color w:val="000000"/>
        </w:rPr>
        <w:t xml:space="preserve"> </w:t>
      </w:r>
      <w:r w:rsidRPr="00B87587">
        <w:rPr>
          <w:rFonts w:ascii="Calibri" w:eastAsia="MS Mincho" w:hAnsi="Calibri" w:cs="Arial"/>
          <w:color w:val="000000"/>
        </w:rPr>
        <w:t>0.5</w:t>
      </w:r>
      <w:r w:rsidR="00E2494D">
        <w:rPr>
          <w:rFonts w:ascii="Calibri" w:eastAsia="MS Mincho" w:hAnsi="Calibri" w:cs="Arial"/>
          <w:color w:val="000000"/>
        </w:rPr>
        <w:t xml:space="preserve"> </w:t>
      </w:r>
      <w:r w:rsidRPr="00B87587">
        <w:rPr>
          <w:rFonts w:ascii="Calibri" w:eastAsia="MS Mincho" w:hAnsi="Calibri" w:cs="Arial"/>
          <w:color w:val="000000"/>
        </w:rPr>
        <w:t>m</w:t>
      </w:r>
      <w:r w:rsidR="00B87587">
        <w:rPr>
          <w:rFonts w:ascii="Calibri" w:eastAsia="MS Mincho" w:hAnsi="Calibri" w:cs="Arial"/>
          <w:color w:val="000000"/>
        </w:rPr>
        <w:t>L</w:t>
      </w:r>
      <w:r w:rsidRPr="00B87587">
        <w:rPr>
          <w:rFonts w:ascii="Calibri" w:eastAsia="MS Mincho" w:hAnsi="Calibri" w:cs="Arial"/>
          <w:color w:val="000000"/>
        </w:rPr>
        <w:t>/kg/h</w:t>
      </w:r>
      <w:r w:rsidR="00B87587">
        <w:rPr>
          <w:rFonts w:ascii="Calibri" w:eastAsia="MS Mincho" w:hAnsi="Calibri" w:cs="Arial"/>
          <w:color w:val="000000"/>
        </w:rPr>
        <w:t>r</w:t>
      </w:r>
      <w:r w:rsidRPr="00B87587">
        <w:rPr>
          <w:rFonts w:ascii="Calibri" w:eastAsia="MS Mincho" w:hAnsi="Calibri" w:cs="Arial"/>
          <w:color w:val="000000"/>
        </w:rPr>
        <w:t xml:space="preserve"> for </w:t>
      </w:r>
      <w:r w:rsidR="00B87587">
        <w:rPr>
          <w:rFonts w:ascii="Calibri" w:eastAsia="MS Mincho" w:hAnsi="Calibri" w:cs="Arial"/>
          <w:color w:val="000000"/>
        </w:rPr>
        <w:t xml:space="preserve">&gt; </w:t>
      </w:r>
      <w:r w:rsidRPr="00B87587">
        <w:rPr>
          <w:rFonts w:ascii="Calibri" w:eastAsia="MS Mincho" w:hAnsi="Calibri" w:cs="Arial"/>
          <w:color w:val="000000"/>
        </w:rPr>
        <w:t>12 hours</w:t>
      </w:r>
    </w:p>
    <w:p w14:paraId="5C4FD216" w14:textId="6F8BC34F" w:rsidR="005A0CE2" w:rsidRPr="00B87587" w:rsidRDefault="005A0CE2" w:rsidP="00B87587">
      <w:pPr>
        <w:pStyle w:val="ListParagraph"/>
        <w:numPr>
          <w:ilvl w:val="0"/>
          <w:numId w:val="25"/>
        </w:numPr>
        <w:spacing w:after="0" w:line="360" w:lineRule="auto"/>
        <w:jc w:val="both"/>
        <w:rPr>
          <w:rFonts w:ascii="Calibri" w:eastAsia="MS Mincho" w:hAnsi="Calibri" w:cs="Arial"/>
          <w:color w:val="000000"/>
        </w:rPr>
      </w:pPr>
      <w:r w:rsidRPr="00B87587">
        <w:rPr>
          <w:rFonts w:ascii="Calibri" w:eastAsia="MS Mincho" w:hAnsi="Calibri" w:cs="Arial"/>
          <w:color w:val="000000"/>
        </w:rPr>
        <w:t xml:space="preserve">Deranged liver function </w:t>
      </w:r>
      <w:r w:rsidR="00B87587">
        <w:rPr>
          <w:rFonts w:ascii="Calibri" w:eastAsia="MS Mincho" w:hAnsi="Calibri" w:cs="Arial"/>
          <w:color w:val="000000"/>
        </w:rPr>
        <w:t xml:space="preserve">– </w:t>
      </w:r>
      <w:r w:rsidRPr="00B87587">
        <w:rPr>
          <w:rFonts w:ascii="Calibri" w:eastAsia="MS Mincho" w:hAnsi="Calibri" w:cs="Arial"/>
          <w:color w:val="000000"/>
        </w:rPr>
        <w:t>levels of either AST or ALT exceeding twice the upper limit of normal</w:t>
      </w:r>
    </w:p>
    <w:p w14:paraId="241AF896" w14:textId="1443390B" w:rsidR="005A0CE2" w:rsidRPr="00B87587" w:rsidRDefault="005A0CE2" w:rsidP="00B87587">
      <w:pPr>
        <w:pStyle w:val="ListParagraph"/>
        <w:numPr>
          <w:ilvl w:val="0"/>
          <w:numId w:val="25"/>
        </w:numPr>
        <w:spacing w:after="0" w:line="360" w:lineRule="auto"/>
        <w:jc w:val="both"/>
        <w:rPr>
          <w:rFonts w:ascii="Calibri" w:eastAsia="MS Mincho" w:hAnsi="Calibri" w:cs="Arial"/>
          <w:color w:val="000000"/>
        </w:rPr>
      </w:pPr>
      <w:r w:rsidRPr="00B87587">
        <w:rPr>
          <w:rFonts w:ascii="Calibri" w:eastAsia="MS Mincho" w:hAnsi="Calibri" w:cs="Arial"/>
          <w:color w:val="000000"/>
        </w:rPr>
        <w:t xml:space="preserve">Worsening respiratory failure </w:t>
      </w:r>
      <w:r w:rsidR="00B87587">
        <w:rPr>
          <w:rFonts w:ascii="Calibri" w:eastAsia="MS Mincho" w:hAnsi="Calibri" w:cs="Arial"/>
          <w:color w:val="000000"/>
        </w:rPr>
        <w:t xml:space="preserve">– </w:t>
      </w:r>
      <w:r w:rsidRPr="00B87587">
        <w:rPr>
          <w:rFonts w:ascii="Calibri" w:eastAsia="MS Mincho" w:hAnsi="Calibri" w:cs="Arial"/>
          <w:color w:val="000000"/>
        </w:rPr>
        <w:t>worsening P/F ratio</w:t>
      </w:r>
    </w:p>
    <w:p w14:paraId="14678EF6" w14:textId="77777777" w:rsidR="005A0CE2" w:rsidRDefault="005A0CE2" w:rsidP="008848C8">
      <w:pPr>
        <w:spacing w:after="0" w:line="360" w:lineRule="auto"/>
        <w:contextualSpacing/>
        <w:jc w:val="both"/>
        <w:rPr>
          <w:rFonts w:cstheme="minorHAnsi"/>
          <w:b/>
        </w:rPr>
      </w:pPr>
    </w:p>
    <w:p w14:paraId="7F6D43FF" w14:textId="52445FC5" w:rsidR="00AD3609" w:rsidRPr="003D78F0" w:rsidRDefault="00C93297" w:rsidP="008848C8">
      <w:pPr>
        <w:spacing w:after="0" w:line="360" w:lineRule="auto"/>
        <w:contextualSpacing/>
        <w:jc w:val="both"/>
        <w:rPr>
          <w:rFonts w:cstheme="minorHAnsi"/>
          <w:b/>
        </w:rPr>
      </w:pPr>
      <w:r w:rsidRPr="003D78F0">
        <w:rPr>
          <w:rFonts w:cstheme="minorHAnsi"/>
          <w:b/>
        </w:rPr>
        <w:lastRenderedPageBreak/>
        <w:t xml:space="preserve">4. </w:t>
      </w:r>
      <w:r w:rsidR="00AD3609" w:rsidRPr="003D78F0">
        <w:rPr>
          <w:rFonts w:cstheme="minorHAnsi"/>
          <w:b/>
        </w:rPr>
        <w:t>D</w:t>
      </w:r>
      <w:r w:rsidR="00CF1F8A">
        <w:rPr>
          <w:rFonts w:cstheme="minorHAnsi"/>
          <w:b/>
        </w:rPr>
        <w:t>ATA ANALYSIS</w:t>
      </w:r>
    </w:p>
    <w:p w14:paraId="1DD698EE" w14:textId="77777777" w:rsidR="001955DA" w:rsidRPr="003D78F0" w:rsidRDefault="001955DA" w:rsidP="008848C8">
      <w:pPr>
        <w:spacing w:after="0" w:line="360" w:lineRule="auto"/>
        <w:contextualSpacing/>
        <w:jc w:val="both"/>
        <w:rPr>
          <w:rFonts w:cstheme="minorHAnsi"/>
          <w:b/>
        </w:rPr>
      </w:pPr>
      <w:r w:rsidRPr="003D78F0">
        <w:rPr>
          <w:rFonts w:cstheme="minorHAnsi"/>
          <w:b/>
        </w:rPr>
        <w:t>Power calculations</w:t>
      </w:r>
    </w:p>
    <w:p w14:paraId="41445063" w14:textId="207A18F6" w:rsidR="00BC57D2" w:rsidRPr="00795A79" w:rsidRDefault="000641D0" w:rsidP="000641D0">
      <w:pPr>
        <w:spacing w:after="0" w:line="360" w:lineRule="auto"/>
        <w:contextualSpacing/>
        <w:jc w:val="both"/>
        <w:rPr>
          <w:rFonts w:cstheme="minorHAnsi"/>
        </w:rPr>
      </w:pPr>
      <w:r w:rsidRPr="00795A79">
        <w:rPr>
          <w:rFonts w:cstheme="minorHAnsi"/>
        </w:rPr>
        <w:t xml:space="preserve">The sample size estimation is informed by the previous observational study by </w:t>
      </w:r>
      <w:r w:rsidR="00795A79" w:rsidRPr="00795A79">
        <w:rPr>
          <w:rFonts w:cstheme="minorHAnsi"/>
        </w:rPr>
        <w:t>Whitson</w:t>
      </w:r>
      <w:r w:rsidRPr="00795A79">
        <w:rPr>
          <w:rFonts w:cstheme="minorHAnsi"/>
        </w:rPr>
        <w:t xml:space="preserve"> et al</w:t>
      </w:r>
      <w:r w:rsidR="00E2494D" w:rsidRPr="00E2494D">
        <w:rPr>
          <w:rFonts w:cstheme="minorHAnsi"/>
          <w:vertAlign w:val="superscript"/>
        </w:rPr>
        <w:t>17</w:t>
      </w:r>
      <w:r w:rsidRPr="00795A79">
        <w:rPr>
          <w:rFonts w:cstheme="minorHAnsi"/>
        </w:rPr>
        <w:t xml:space="preserve">. In this study, the </w:t>
      </w:r>
      <w:r w:rsidR="00795A79" w:rsidRPr="00795A79">
        <w:rPr>
          <w:rFonts w:cstheme="minorHAnsi"/>
        </w:rPr>
        <w:t xml:space="preserve">duration of vasopressor therapy was 2.9 days compared with 3.8 days with no </w:t>
      </w:r>
      <w:proofErr w:type="spellStart"/>
      <w:r w:rsidR="00795A79" w:rsidRPr="00795A79">
        <w:rPr>
          <w:rFonts w:cstheme="minorHAnsi"/>
        </w:rPr>
        <w:t>midodrine</w:t>
      </w:r>
      <w:proofErr w:type="spellEnd"/>
      <w:r w:rsidR="00795A79" w:rsidRPr="00795A79">
        <w:rPr>
          <w:rFonts w:cstheme="minorHAnsi"/>
        </w:rPr>
        <w:t xml:space="preserve">. Assuming a similar difference in our study and standard deviation of one day in each group. A study of 30 patients will have an 80% power to detect such a 0.9 </w:t>
      </w:r>
      <w:proofErr w:type="gramStart"/>
      <w:r w:rsidR="00795A79" w:rsidRPr="00795A79">
        <w:rPr>
          <w:rFonts w:cstheme="minorHAnsi"/>
        </w:rPr>
        <w:t>days</w:t>
      </w:r>
      <w:proofErr w:type="gramEnd"/>
      <w:r w:rsidR="00795A79" w:rsidRPr="00795A79">
        <w:rPr>
          <w:rFonts w:cstheme="minorHAnsi"/>
        </w:rPr>
        <w:t xml:space="preserve"> difference at an alpha of 0.05. We plan to randomize 34 patients to compensate for possible consent withdrawal or protocol deviations.</w:t>
      </w:r>
    </w:p>
    <w:p w14:paraId="4052320D" w14:textId="77777777" w:rsidR="00BC57D2" w:rsidRDefault="00BC57D2" w:rsidP="000641D0">
      <w:pPr>
        <w:spacing w:after="0" w:line="360" w:lineRule="auto"/>
        <w:contextualSpacing/>
        <w:jc w:val="both"/>
        <w:rPr>
          <w:rFonts w:cstheme="minorHAnsi"/>
        </w:rPr>
      </w:pPr>
    </w:p>
    <w:p w14:paraId="7DA1A24B" w14:textId="77777777" w:rsidR="00CF1F8A" w:rsidRPr="003D78F0" w:rsidRDefault="00CF1F8A" w:rsidP="00CF1F8A">
      <w:pPr>
        <w:spacing w:after="0" w:line="360" w:lineRule="auto"/>
        <w:contextualSpacing/>
        <w:jc w:val="both"/>
        <w:rPr>
          <w:rFonts w:cstheme="minorHAnsi"/>
          <w:b/>
        </w:rPr>
      </w:pPr>
      <w:r w:rsidRPr="003D78F0">
        <w:rPr>
          <w:rFonts w:cstheme="minorHAnsi"/>
          <w:b/>
        </w:rPr>
        <w:t>Baseline Characteristics</w:t>
      </w:r>
    </w:p>
    <w:p w14:paraId="3CDC0A43" w14:textId="77777777" w:rsidR="00CF1F8A" w:rsidRPr="003D78F0" w:rsidRDefault="00CF1F8A" w:rsidP="00CF1F8A">
      <w:pPr>
        <w:spacing w:after="0" w:line="360" w:lineRule="auto"/>
        <w:contextualSpacing/>
        <w:jc w:val="both"/>
        <w:rPr>
          <w:rFonts w:cstheme="minorHAnsi"/>
          <w:b/>
        </w:rPr>
      </w:pPr>
      <w:r w:rsidRPr="003D78F0">
        <w:rPr>
          <w:rFonts w:cstheme="minorHAnsi"/>
          <w:color w:val="000000"/>
        </w:rPr>
        <w:t>Variables will be assessed for normality and log-transformed if appropriate.  Baseline comparisons will be performed using Fisher’s exact tests and reported as n (%). Continuous normally distributed variables will be compared using Student t-tests and reported as means (standard deviation), while non-normally distributed data will be compared using Wilcoxon rank-sum tests and reported as medians [interquartile range].</w:t>
      </w:r>
    </w:p>
    <w:p w14:paraId="60827F49" w14:textId="77777777" w:rsidR="00CF1F8A" w:rsidRPr="003D78F0" w:rsidRDefault="00CF1F8A" w:rsidP="00CF1F8A">
      <w:pPr>
        <w:spacing w:after="0" w:line="360" w:lineRule="auto"/>
        <w:contextualSpacing/>
        <w:jc w:val="both"/>
        <w:rPr>
          <w:rFonts w:cstheme="minorHAnsi"/>
        </w:rPr>
      </w:pPr>
    </w:p>
    <w:p w14:paraId="4B40DD83" w14:textId="7FD33743" w:rsidR="00BC57D2" w:rsidRPr="00BC57D2" w:rsidRDefault="00BC57D2" w:rsidP="000641D0">
      <w:pPr>
        <w:spacing w:after="0" w:line="360" w:lineRule="auto"/>
        <w:contextualSpacing/>
        <w:jc w:val="both"/>
        <w:rPr>
          <w:rFonts w:cstheme="minorHAnsi"/>
          <w:b/>
        </w:rPr>
      </w:pPr>
      <w:r>
        <w:rPr>
          <w:rFonts w:cstheme="minorHAnsi"/>
          <w:b/>
        </w:rPr>
        <w:t>Study analysis</w:t>
      </w:r>
    </w:p>
    <w:p w14:paraId="734813D6" w14:textId="1DF0C1A2" w:rsidR="000641D0" w:rsidRDefault="000641D0" w:rsidP="000641D0">
      <w:pPr>
        <w:spacing w:after="0" w:line="360" w:lineRule="auto"/>
        <w:contextualSpacing/>
        <w:jc w:val="both"/>
        <w:rPr>
          <w:rFonts w:cstheme="minorHAnsi"/>
        </w:rPr>
      </w:pPr>
      <w:r w:rsidRPr="000641D0">
        <w:rPr>
          <w:rFonts w:cstheme="minorHAnsi"/>
        </w:rPr>
        <w:t>The study analysis will be by intention to treat. We will analy</w:t>
      </w:r>
      <w:r w:rsidR="00CF1F8A">
        <w:rPr>
          <w:rFonts w:cstheme="minorHAnsi"/>
        </w:rPr>
        <w:t>s</w:t>
      </w:r>
      <w:r w:rsidRPr="000641D0">
        <w:rPr>
          <w:rFonts w:cstheme="minorHAnsi"/>
        </w:rPr>
        <w:t xml:space="preserve">e our data using </w:t>
      </w:r>
      <w:r w:rsidR="00795A79">
        <w:rPr>
          <w:rFonts w:cstheme="minorHAnsi"/>
        </w:rPr>
        <w:t>the log-rank test</w:t>
      </w:r>
      <w:r w:rsidRPr="000641D0">
        <w:rPr>
          <w:rFonts w:cstheme="minorHAnsi"/>
        </w:rPr>
        <w:t xml:space="preserve"> to determine whether time from initiation of </w:t>
      </w:r>
      <w:proofErr w:type="spellStart"/>
      <w:r w:rsidRPr="000641D0">
        <w:rPr>
          <w:rFonts w:cstheme="minorHAnsi"/>
        </w:rPr>
        <w:t>midodrine</w:t>
      </w:r>
      <w:proofErr w:type="spellEnd"/>
      <w:r w:rsidRPr="000641D0">
        <w:rPr>
          <w:rFonts w:cstheme="minorHAnsi"/>
        </w:rPr>
        <w:t xml:space="preserve"> until discontinuation of IV vasopressors</w:t>
      </w:r>
      <w:r w:rsidR="00CF1F8A">
        <w:rPr>
          <w:rFonts w:cstheme="minorHAnsi"/>
        </w:rPr>
        <w:t xml:space="preserve"> </w:t>
      </w:r>
      <w:r w:rsidRPr="000641D0">
        <w:rPr>
          <w:rFonts w:cstheme="minorHAnsi"/>
        </w:rPr>
        <w:t xml:space="preserve">and ICU and hospital </w:t>
      </w:r>
      <w:r w:rsidR="00CF1F8A">
        <w:rPr>
          <w:rFonts w:cstheme="minorHAnsi"/>
        </w:rPr>
        <w:t>length of stay</w:t>
      </w:r>
      <w:r w:rsidRPr="000641D0">
        <w:rPr>
          <w:rFonts w:cstheme="minorHAnsi"/>
        </w:rPr>
        <w:t xml:space="preserve"> differs between groups. Using </w:t>
      </w:r>
      <w:r w:rsidR="00795A79">
        <w:rPr>
          <w:rFonts w:cstheme="minorHAnsi"/>
        </w:rPr>
        <w:t>Fisher’s exact</w:t>
      </w:r>
      <w:r w:rsidRPr="000641D0">
        <w:rPr>
          <w:rFonts w:cstheme="minorHAnsi"/>
        </w:rPr>
        <w:t xml:space="preserve"> test, we will test whether rates of ICU readmission and incidence of adverse events is different between treatment groups. </w:t>
      </w:r>
      <w:r w:rsidR="00795A79">
        <w:rPr>
          <w:rFonts w:cstheme="minorHAnsi"/>
        </w:rPr>
        <w:t xml:space="preserve">All comparisons of continuous variables related to secondary outcomes will be by non-parametric statistics. All comparisons of ordinal variables related to secondary outcomes will be by Fisher’s exact test. </w:t>
      </w:r>
      <w:r w:rsidRPr="000641D0">
        <w:rPr>
          <w:rFonts w:cstheme="minorHAnsi"/>
        </w:rPr>
        <w:t xml:space="preserve">A </w:t>
      </w:r>
      <w:r w:rsidR="003B5AD3">
        <w:rPr>
          <w:rFonts w:cstheme="minorHAnsi"/>
        </w:rPr>
        <w:t>p</w:t>
      </w:r>
      <w:r w:rsidRPr="000641D0">
        <w:rPr>
          <w:rFonts w:cstheme="minorHAnsi"/>
        </w:rPr>
        <w:t xml:space="preserve"> value of</w:t>
      </w:r>
      <w:r w:rsidR="00CF1F8A">
        <w:rPr>
          <w:rFonts w:cstheme="minorHAnsi"/>
        </w:rPr>
        <w:t xml:space="preserve"> </w:t>
      </w:r>
      <w:r w:rsidRPr="000641D0">
        <w:rPr>
          <w:rFonts w:cstheme="minorHAnsi"/>
        </w:rPr>
        <w:t>&lt;</w:t>
      </w:r>
      <w:r w:rsidR="00CF1F8A">
        <w:rPr>
          <w:rFonts w:cstheme="minorHAnsi"/>
        </w:rPr>
        <w:t xml:space="preserve"> </w:t>
      </w:r>
      <w:r w:rsidRPr="000641D0">
        <w:rPr>
          <w:rFonts w:cstheme="minorHAnsi"/>
        </w:rPr>
        <w:t>0.05 will be considered statistically significant. All analyses will be conducted by a statistician blinded to intervention group assignment.</w:t>
      </w:r>
    </w:p>
    <w:p w14:paraId="41D77434" w14:textId="77777777" w:rsidR="00AD3609" w:rsidRPr="003D78F0" w:rsidRDefault="00AD3609" w:rsidP="008848C8">
      <w:pPr>
        <w:spacing w:after="0" w:line="360" w:lineRule="auto"/>
        <w:ind w:left="360"/>
        <w:jc w:val="both"/>
        <w:rPr>
          <w:rFonts w:cstheme="minorHAnsi"/>
        </w:rPr>
      </w:pPr>
    </w:p>
    <w:p w14:paraId="0191C6C9" w14:textId="354C8EEC" w:rsidR="00AD3609" w:rsidRPr="003D78F0" w:rsidRDefault="00C93297" w:rsidP="00E2494D">
      <w:pPr>
        <w:spacing w:after="0" w:line="360" w:lineRule="auto"/>
        <w:jc w:val="both"/>
        <w:rPr>
          <w:rFonts w:eastAsiaTheme="minorHAnsi" w:cstheme="minorHAnsi"/>
          <w:b/>
        </w:rPr>
      </w:pPr>
      <w:r w:rsidRPr="003D78F0">
        <w:rPr>
          <w:rFonts w:eastAsiaTheme="minorHAnsi" w:cstheme="minorHAnsi"/>
          <w:b/>
        </w:rPr>
        <w:t xml:space="preserve">5. </w:t>
      </w:r>
      <w:r w:rsidR="00AD3609" w:rsidRPr="003D78F0">
        <w:rPr>
          <w:rFonts w:eastAsiaTheme="minorHAnsi" w:cstheme="minorHAnsi"/>
          <w:b/>
        </w:rPr>
        <w:t>P</w:t>
      </w:r>
      <w:r w:rsidR="00CF1F8A">
        <w:rPr>
          <w:rFonts w:eastAsiaTheme="minorHAnsi" w:cstheme="minorHAnsi"/>
          <w:b/>
        </w:rPr>
        <w:t>ATIENT CARE</w:t>
      </w:r>
    </w:p>
    <w:p w14:paraId="23392572" w14:textId="01B467E4" w:rsidR="00AD3609" w:rsidRPr="003D78F0" w:rsidRDefault="001F759F" w:rsidP="003B5AD3">
      <w:pPr>
        <w:spacing w:line="360" w:lineRule="auto"/>
        <w:jc w:val="both"/>
        <w:rPr>
          <w:rFonts w:cstheme="minorHAnsi"/>
        </w:rPr>
      </w:pPr>
      <w:r w:rsidRPr="003D78F0">
        <w:rPr>
          <w:rFonts w:cstheme="minorHAnsi"/>
        </w:rPr>
        <w:t xml:space="preserve">With the exception of randomisation to </w:t>
      </w:r>
      <w:r w:rsidR="00874102" w:rsidRPr="003D78F0">
        <w:rPr>
          <w:rFonts w:cstheme="minorHAnsi"/>
        </w:rPr>
        <w:t xml:space="preserve">either receive </w:t>
      </w:r>
      <w:proofErr w:type="spellStart"/>
      <w:r w:rsidR="00E2494D">
        <w:rPr>
          <w:rFonts w:cstheme="minorHAnsi"/>
        </w:rPr>
        <w:t>m</w:t>
      </w:r>
      <w:r w:rsidR="004635B1">
        <w:rPr>
          <w:rFonts w:cstheme="minorHAnsi"/>
        </w:rPr>
        <w:t>idodrine</w:t>
      </w:r>
      <w:proofErr w:type="spellEnd"/>
      <w:r w:rsidR="004635B1">
        <w:rPr>
          <w:rFonts w:cstheme="minorHAnsi"/>
        </w:rPr>
        <w:t xml:space="preserve"> or </w:t>
      </w:r>
      <w:r w:rsidR="0015185E">
        <w:rPr>
          <w:rFonts w:cstheme="minorHAnsi"/>
        </w:rPr>
        <w:t>usual care</w:t>
      </w:r>
      <w:r w:rsidR="004635B1">
        <w:rPr>
          <w:rFonts w:cstheme="minorHAnsi"/>
        </w:rPr>
        <w:t>,</w:t>
      </w:r>
      <w:r w:rsidRPr="003D78F0">
        <w:rPr>
          <w:rFonts w:cstheme="minorHAnsi"/>
        </w:rPr>
        <w:t xml:space="preserve"> p</w:t>
      </w:r>
      <w:r w:rsidR="00AD3609" w:rsidRPr="003D78F0">
        <w:rPr>
          <w:rFonts w:cstheme="minorHAnsi"/>
        </w:rPr>
        <w:t xml:space="preserve">atient care shall not be affected in any other way. We will not control or modify any </w:t>
      </w:r>
      <w:r w:rsidRPr="003D78F0">
        <w:rPr>
          <w:rFonts w:cstheme="minorHAnsi"/>
        </w:rPr>
        <w:t xml:space="preserve">other </w:t>
      </w:r>
      <w:r w:rsidR="00AD3609" w:rsidRPr="003D78F0">
        <w:rPr>
          <w:rFonts w:cstheme="minorHAnsi"/>
        </w:rPr>
        <w:t>part of the treatment or care plans of the patient.</w:t>
      </w:r>
    </w:p>
    <w:p w14:paraId="625E58FC" w14:textId="77777777" w:rsidR="00DC03E6" w:rsidRPr="003D78F0" w:rsidRDefault="00DC03E6" w:rsidP="008848C8">
      <w:pPr>
        <w:spacing w:line="240" w:lineRule="auto"/>
        <w:jc w:val="both"/>
        <w:rPr>
          <w:rFonts w:cstheme="minorHAnsi"/>
        </w:rPr>
      </w:pPr>
    </w:p>
    <w:p w14:paraId="25C96FF9" w14:textId="2A167FCB" w:rsidR="00AD3609" w:rsidRPr="003D78F0" w:rsidRDefault="007068BD" w:rsidP="008848C8">
      <w:pPr>
        <w:spacing w:after="0" w:line="360" w:lineRule="auto"/>
        <w:jc w:val="both"/>
        <w:rPr>
          <w:rFonts w:eastAsiaTheme="minorHAnsi" w:cstheme="minorHAnsi"/>
          <w:b/>
          <w:lang w:eastAsia="en-AU"/>
        </w:rPr>
      </w:pPr>
      <w:r>
        <w:rPr>
          <w:rFonts w:eastAsiaTheme="minorHAnsi" w:cstheme="minorHAnsi"/>
          <w:b/>
          <w:lang w:eastAsia="en-AU"/>
        </w:rPr>
        <w:t>6</w:t>
      </w:r>
      <w:r w:rsidR="00C93297" w:rsidRPr="003D78F0">
        <w:rPr>
          <w:rFonts w:eastAsiaTheme="minorHAnsi" w:cstheme="minorHAnsi"/>
          <w:b/>
          <w:lang w:eastAsia="en-AU"/>
        </w:rPr>
        <w:t xml:space="preserve">. </w:t>
      </w:r>
      <w:r w:rsidR="00AD3609" w:rsidRPr="003D78F0">
        <w:rPr>
          <w:rFonts w:eastAsiaTheme="minorHAnsi" w:cstheme="minorHAnsi"/>
          <w:b/>
          <w:lang w:eastAsia="en-AU"/>
        </w:rPr>
        <w:t xml:space="preserve">ETHICS APPROVAL </w:t>
      </w:r>
      <w:r>
        <w:rPr>
          <w:rFonts w:eastAsiaTheme="minorHAnsi" w:cstheme="minorHAnsi"/>
          <w:b/>
          <w:lang w:eastAsia="en-AU"/>
        </w:rPr>
        <w:t>AND</w:t>
      </w:r>
      <w:r w:rsidR="00AD3609" w:rsidRPr="003D78F0">
        <w:rPr>
          <w:rFonts w:eastAsiaTheme="minorHAnsi" w:cstheme="minorHAnsi"/>
          <w:b/>
          <w:lang w:eastAsia="en-AU"/>
        </w:rPr>
        <w:t xml:space="preserve"> CONSIDERATION </w:t>
      </w:r>
    </w:p>
    <w:p w14:paraId="070212EB" w14:textId="0F4380F7" w:rsidR="00011CD8" w:rsidRPr="003D78F0" w:rsidRDefault="00011CD8" w:rsidP="008848C8">
      <w:pPr>
        <w:tabs>
          <w:tab w:val="num" w:pos="720"/>
        </w:tabs>
        <w:spacing w:after="0" w:line="360" w:lineRule="auto"/>
        <w:jc w:val="both"/>
        <w:rPr>
          <w:rFonts w:cstheme="minorHAnsi"/>
        </w:rPr>
      </w:pPr>
      <w:r w:rsidRPr="003D78F0">
        <w:rPr>
          <w:rFonts w:cstheme="minorHAnsi"/>
        </w:rPr>
        <w:t xml:space="preserve">The major ethical issues in this study relate to the fact that participants involved in the study will be patients who are critically unwell and </w:t>
      </w:r>
      <w:r w:rsidR="001955DA" w:rsidRPr="003D78F0">
        <w:rPr>
          <w:rFonts w:cstheme="minorHAnsi"/>
        </w:rPr>
        <w:t>unlikely to be able to give informed consent.</w:t>
      </w:r>
      <w:r w:rsidR="00A36D32">
        <w:rPr>
          <w:rFonts w:cstheme="minorHAnsi"/>
        </w:rPr>
        <w:t xml:space="preserve">  Consent is a </w:t>
      </w:r>
      <w:r w:rsidR="00A36D32">
        <w:rPr>
          <w:rFonts w:cstheme="minorHAnsi"/>
        </w:rPr>
        <w:lastRenderedPageBreak/>
        <w:t>foremost consideration in the conduct of this clinical trial.  The expectation of consent is to obtained informed consent from the participant or their person responsible/medical treatment decision maker in a timely fashion.</w:t>
      </w:r>
    </w:p>
    <w:p w14:paraId="759C724C" w14:textId="77777777" w:rsidR="00011CD8" w:rsidRPr="003D78F0" w:rsidRDefault="00011CD8" w:rsidP="008848C8">
      <w:pPr>
        <w:tabs>
          <w:tab w:val="num" w:pos="720"/>
        </w:tabs>
        <w:spacing w:after="0" w:line="360" w:lineRule="auto"/>
        <w:jc w:val="both"/>
        <w:rPr>
          <w:rFonts w:cstheme="minorHAnsi"/>
        </w:rPr>
      </w:pPr>
    </w:p>
    <w:p w14:paraId="0DD9BEE8" w14:textId="77777777" w:rsidR="00011CD8" w:rsidRPr="003D78F0" w:rsidRDefault="00011CD8" w:rsidP="008848C8">
      <w:pPr>
        <w:spacing w:line="360" w:lineRule="auto"/>
        <w:jc w:val="both"/>
        <w:rPr>
          <w:rFonts w:cstheme="minorHAnsi"/>
        </w:rPr>
      </w:pPr>
      <w:r w:rsidRPr="003D78F0">
        <w:rPr>
          <w:rFonts w:cstheme="minorHAnsi"/>
        </w:rPr>
        <w:t>The process for obtaining consent will be according to the following hierarchy.</w:t>
      </w:r>
    </w:p>
    <w:p w14:paraId="757D6FF8" w14:textId="71ACB2E1" w:rsidR="00011CD8" w:rsidRPr="003D78F0" w:rsidRDefault="00011CD8" w:rsidP="008848C8">
      <w:pPr>
        <w:numPr>
          <w:ilvl w:val="0"/>
          <w:numId w:val="12"/>
        </w:numPr>
        <w:spacing w:after="0" w:line="360" w:lineRule="auto"/>
        <w:jc w:val="both"/>
        <w:rPr>
          <w:rFonts w:cstheme="minorHAnsi"/>
        </w:rPr>
      </w:pPr>
      <w:r w:rsidRPr="003D78F0">
        <w:rPr>
          <w:rFonts w:cstheme="minorHAnsi"/>
          <w:i/>
        </w:rPr>
        <w:t>Consent</w:t>
      </w:r>
      <w:r w:rsidRPr="003D78F0">
        <w:rPr>
          <w:rFonts w:cstheme="minorHAnsi"/>
        </w:rPr>
        <w:t>: Where possible and practicable for the patient to consider the study and give consent within an appropriate timeframe, the patient will be approached as asked to provide informed consent in accordance with the requirements of the Austin Health Human Research Ethics Committee and applicable legislation.</w:t>
      </w:r>
      <w:r w:rsidR="00A36D32">
        <w:rPr>
          <w:rFonts w:cstheme="minorHAnsi"/>
        </w:rPr>
        <w:t xml:space="preserve">  </w:t>
      </w:r>
    </w:p>
    <w:p w14:paraId="683D64F1" w14:textId="472E40C2" w:rsidR="00011CD8" w:rsidRPr="003D78F0" w:rsidRDefault="00011CD8" w:rsidP="008848C8">
      <w:pPr>
        <w:numPr>
          <w:ilvl w:val="0"/>
          <w:numId w:val="12"/>
        </w:numPr>
        <w:spacing w:after="0" w:line="360" w:lineRule="auto"/>
        <w:jc w:val="both"/>
        <w:rPr>
          <w:rFonts w:cstheme="minorHAnsi"/>
        </w:rPr>
      </w:pPr>
      <w:r w:rsidRPr="003D78F0">
        <w:rPr>
          <w:rFonts w:cstheme="minorHAnsi"/>
          <w:i/>
        </w:rPr>
        <w:t>Informed consent from the person responsible</w:t>
      </w:r>
      <w:r w:rsidR="003072BB">
        <w:rPr>
          <w:rFonts w:cstheme="minorHAnsi"/>
          <w:i/>
        </w:rPr>
        <w:t>/Medical Treatment Decision Maker</w:t>
      </w:r>
      <w:r w:rsidRPr="003D78F0">
        <w:rPr>
          <w:rFonts w:cstheme="minorHAnsi"/>
          <w:i/>
        </w:rPr>
        <w:t>:</w:t>
      </w:r>
      <w:r w:rsidRPr="003D78F0">
        <w:rPr>
          <w:rFonts w:cstheme="minorHAnsi"/>
        </w:rPr>
        <w:t xml:space="preserve"> Where possible, and as authorized by Victorian law, consent will be obtained from the participant’s legally authorized representative.</w:t>
      </w:r>
      <w:r w:rsidR="00A36D32">
        <w:rPr>
          <w:rFonts w:cstheme="minorHAnsi"/>
        </w:rPr>
        <w:t xml:space="preserve">  </w:t>
      </w:r>
    </w:p>
    <w:p w14:paraId="16566877" w14:textId="1439EA75" w:rsidR="00011CD8" w:rsidRPr="003D78F0" w:rsidRDefault="00011CD8" w:rsidP="008848C8">
      <w:pPr>
        <w:numPr>
          <w:ilvl w:val="0"/>
          <w:numId w:val="12"/>
        </w:numPr>
        <w:spacing w:after="0" w:line="360" w:lineRule="auto"/>
        <w:ind w:left="714" w:hanging="357"/>
        <w:jc w:val="both"/>
        <w:rPr>
          <w:rFonts w:cstheme="minorHAnsi"/>
        </w:rPr>
      </w:pPr>
      <w:r w:rsidRPr="003D78F0">
        <w:rPr>
          <w:rFonts w:cstheme="minorHAnsi"/>
          <w:i/>
        </w:rPr>
        <w:t>Delayed consent</w:t>
      </w:r>
      <w:r w:rsidRPr="003D78F0">
        <w:rPr>
          <w:rFonts w:cstheme="minorHAnsi"/>
        </w:rPr>
        <w:t>: Where it is not possible or practicable for the patient or person responsible</w:t>
      </w:r>
      <w:r w:rsidR="003072BB">
        <w:rPr>
          <w:rFonts w:cstheme="minorHAnsi"/>
        </w:rPr>
        <w:t>/medical treatment decision maker</w:t>
      </w:r>
      <w:r w:rsidRPr="003D78F0">
        <w:rPr>
          <w:rFonts w:cstheme="minorHAnsi"/>
        </w:rPr>
        <w:t xml:space="preserve"> to consider the study and give consent within an appropriate timeframe, the patient may be enrolled without prior consent, provided the procedure is in accord with the requirements of the Austin Health Human Research Ethics Committee and applicable legislation.  Where appropriate, the person responsible, and in turn, the participant, will be informed of the study and will be able to withdraw consent for ongoing participation at any time.</w:t>
      </w:r>
      <w:r w:rsidR="00A36D32" w:rsidRPr="00A36D32">
        <w:rPr>
          <w:rFonts w:cstheme="minorHAnsi"/>
        </w:rPr>
        <w:t xml:space="preserve"> </w:t>
      </w:r>
      <w:r w:rsidR="00A36D32">
        <w:rPr>
          <w:rFonts w:cstheme="minorHAnsi"/>
        </w:rPr>
        <w:t>The timeframe expect for the conversation with the person responsible/medical treatment decision maker is within the first 72 hours of enrolment.</w:t>
      </w:r>
    </w:p>
    <w:p w14:paraId="0BF25AD3" w14:textId="404B40B2" w:rsidR="00011CD8" w:rsidRPr="003D78F0" w:rsidRDefault="00011CD8" w:rsidP="008848C8">
      <w:pPr>
        <w:numPr>
          <w:ilvl w:val="0"/>
          <w:numId w:val="12"/>
        </w:numPr>
        <w:spacing w:after="0" w:line="360" w:lineRule="auto"/>
        <w:jc w:val="both"/>
        <w:rPr>
          <w:rFonts w:cstheme="minorHAnsi"/>
        </w:rPr>
      </w:pPr>
      <w:r w:rsidRPr="003D78F0">
        <w:rPr>
          <w:rFonts w:cstheme="minorHAnsi"/>
        </w:rPr>
        <w:t>Once participants are recovered and are able to consider the information sheet, they will be offered the opportunity to withdraw from the study follow-up.</w:t>
      </w:r>
      <w:r w:rsidR="00A36D32" w:rsidRPr="00A36D32">
        <w:rPr>
          <w:rFonts w:cstheme="minorHAnsi"/>
        </w:rPr>
        <w:t xml:space="preserve"> </w:t>
      </w:r>
      <w:r w:rsidR="00A36D32">
        <w:rPr>
          <w:rFonts w:cstheme="minorHAnsi"/>
        </w:rPr>
        <w:t>This may occur during the participant’s admission to the intensive care unit or shortly after during the participant’s stay in the hospital ward setting.</w:t>
      </w:r>
    </w:p>
    <w:p w14:paraId="6B930FF7" w14:textId="77D90042" w:rsidR="00011CD8" w:rsidRPr="003D78F0" w:rsidRDefault="00011CD8" w:rsidP="008848C8">
      <w:pPr>
        <w:numPr>
          <w:ilvl w:val="0"/>
          <w:numId w:val="12"/>
        </w:numPr>
        <w:spacing w:after="0" w:line="360" w:lineRule="auto"/>
        <w:jc w:val="both"/>
        <w:rPr>
          <w:rFonts w:cstheme="minorHAnsi"/>
        </w:rPr>
      </w:pPr>
      <w:r w:rsidRPr="003D78F0">
        <w:rPr>
          <w:rFonts w:cstheme="minorHAnsi"/>
        </w:rPr>
        <w:t>If the patient dies due to the nature of their critical illness before consent was able to be obtained from the person responsible</w:t>
      </w:r>
      <w:r w:rsidR="003072BB">
        <w:rPr>
          <w:rFonts w:cstheme="minorHAnsi"/>
        </w:rPr>
        <w:t xml:space="preserve">/medical treatment decision </w:t>
      </w:r>
      <w:proofErr w:type="gramStart"/>
      <w:r w:rsidR="003072BB">
        <w:rPr>
          <w:rFonts w:cstheme="minorHAnsi"/>
        </w:rPr>
        <w:t>maker</w:t>
      </w:r>
      <w:proofErr w:type="gramEnd"/>
      <w:r w:rsidRPr="003D78F0">
        <w:rPr>
          <w:rFonts w:cstheme="minorHAnsi"/>
        </w:rPr>
        <w:t xml:space="preserve"> then consent </w:t>
      </w:r>
      <w:r w:rsidR="008D43A1">
        <w:rPr>
          <w:rFonts w:cstheme="minorHAnsi"/>
        </w:rPr>
        <w:t>for the use of data will be sought from the Austin Health Human Research Ethics Committee via a waiver of consent request.  Each request will be made on an individual participant basis in accordance with Austin Health’s process for applying for a waiver of consent.</w:t>
      </w:r>
    </w:p>
    <w:p w14:paraId="03D8633B" w14:textId="77777777" w:rsidR="00AD3609" w:rsidRPr="003D78F0" w:rsidRDefault="00AD3609" w:rsidP="008848C8">
      <w:pPr>
        <w:spacing w:line="360" w:lineRule="auto"/>
        <w:jc w:val="both"/>
        <w:rPr>
          <w:rFonts w:eastAsiaTheme="minorHAnsi" w:cstheme="minorHAnsi"/>
        </w:rPr>
      </w:pPr>
    </w:p>
    <w:p w14:paraId="1F638283" w14:textId="75B1B1C3" w:rsidR="00AD3609" w:rsidRPr="003D78F0" w:rsidRDefault="007068BD" w:rsidP="008848C8">
      <w:pPr>
        <w:spacing w:after="0" w:line="360" w:lineRule="auto"/>
        <w:jc w:val="both"/>
        <w:rPr>
          <w:rFonts w:eastAsiaTheme="minorHAnsi" w:cstheme="minorHAnsi"/>
          <w:b/>
        </w:rPr>
      </w:pPr>
      <w:r>
        <w:rPr>
          <w:rFonts w:eastAsiaTheme="minorHAnsi" w:cstheme="minorHAnsi"/>
          <w:b/>
        </w:rPr>
        <w:t>7</w:t>
      </w:r>
      <w:r w:rsidR="00C93297" w:rsidRPr="003D78F0">
        <w:rPr>
          <w:rFonts w:eastAsiaTheme="minorHAnsi" w:cstheme="minorHAnsi"/>
          <w:b/>
        </w:rPr>
        <w:t xml:space="preserve">. </w:t>
      </w:r>
      <w:r w:rsidR="00AD3609" w:rsidRPr="003D78F0">
        <w:rPr>
          <w:rFonts w:eastAsiaTheme="minorHAnsi" w:cstheme="minorHAnsi"/>
          <w:b/>
        </w:rPr>
        <w:t>C</w:t>
      </w:r>
      <w:r w:rsidR="00CF1F8A">
        <w:rPr>
          <w:rFonts w:eastAsiaTheme="minorHAnsi" w:cstheme="minorHAnsi"/>
          <w:b/>
        </w:rPr>
        <w:t>ONFIDENTIALITY OF PATIENT DATA</w:t>
      </w:r>
    </w:p>
    <w:p w14:paraId="47929848" w14:textId="77777777" w:rsidR="00AD3609" w:rsidRPr="003D78F0" w:rsidRDefault="00AD3609" w:rsidP="008848C8">
      <w:pPr>
        <w:spacing w:after="0" w:line="360" w:lineRule="auto"/>
        <w:jc w:val="both"/>
        <w:rPr>
          <w:rFonts w:eastAsiaTheme="minorHAnsi" w:cstheme="minorHAnsi"/>
          <w:lang w:eastAsia="en-AU"/>
        </w:rPr>
      </w:pPr>
      <w:r w:rsidRPr="003D78F0">
        <w:rPr>
          <w:rFonts w:eastAsiaTheme="minorHAnsi" w:cstheme="minorHAnsi"/>
          <w:lang w:eastAsia="en-AU"/>
        </w:rPr>
        <w:lastRenderedPageBreak/>
        <w:t>Participants will not be identified by name, and confidentiality of information in medical records will be preserved. All patients’ details will be entered in coded format. The confidentiality of the participant will be maintained unless law or other regulations require disclosure.</w:t>
      </w:r>
    </w:p>
    <w:p w14:paraId="5DE8E0F0" w14:textId="77777777" w:rsidR="00AD3609" w:rsidRPr="003D78F0" w:rsidRDefault="00AD3609" w:rsidP="008848C8">
      <w:pPr>
        <w:spacing w:after="0" w:line="360" w:lineRule="auto"/>
        <w:jc w:val="both"/>
        <w:rPr>
          <w:rFonts w:eastAsiaTheme="minorHAnsi" w:cstheme="minorHAnsi"/>
          <w:lang w:eastAsia="en-AU"/>
        </w:rPr>
      </w:pPr>
    </w:p>
    <w:p w14:paraId="4A0A4EC6" w14:textId="3D72CA06" w:rsidR="00AD3609" w:rsidRPr="003D78F0" w:rsidRDefault="007068BD" w:rsidP="008848C8">
      <w:pPr>
        <w:autoSpaceDE w:val="0"/>
        <w:autoSpaceDN w:val="0"/>
        <w:adjustRightInd w:val="0"/>
        <w:spacing w:after="0" w:line="360" w:lineRule="auto"/>
        <w:jc w:val="both"/>
        <w:rPr>
          <w:rFonts w:eastAsiaTheme="minorHAnsi" w:cstheme="minorHAnsi"/>
          <w:b/>
          <w:color w:val="000000"/>
        </w:rPr>
      </w:pPr>
      <w:r>
        <w:rPr>
          <w:rFonts w:eastAsiaTheme="minorHAnsi" w:cstheme="minorHAnsi"/>
          <w:b/>
          <w:iCs/>
          <w:color w:val="000000"/>
        </w:rPr>
        <w:t>8</w:t>
      </w:r>
      <w:r w:rsidR="00C93297" w:rsidRPr="003D78F0">
        <w:rPr>
          <w:rFonts w:eastAsiaTheme="minorHAnsi" w:cstheme="minorHAnsi"/>
          <w:b/>
          <w:iCs/>
          <w:color w:val="000000"/>
        </w:rPr>
        <w:t xml:space="preserve">. </w:t>
      </w:r>
      <w:r w:rsidR="00AD3609" w:rsidRPr="003D78F0">
        <w:rPr>
          <w:rFonts w:eastAsiaTheme="minorHAnsi" w:cstheme="minorHAnsi"/>
          <w:b/>
          <w:iCs/>
          <w:color w:val="000000"/>
        </w:rPr>
        <w:t>S</w:t>
      </w:r>
      <w:r w:rsidR="00CF1F8A">
        <w:rPr>
          <w:rFonts w:eastAsiaTheme="minorHAnsi" w:cstheme="minorHAnsi"/>
          <w:b/>
          <w:iCs/>
          <w:color w:val="000000"/>
        </w:rPr>
        <w:t>AFETY ISSUES</w:t>
      </w:r>
    </w:p>
    <w:p w14:paraId="167E1F08" w14:textId="6FBA3959" w:rsidR="0060615C" w:rsidRDefault="0060615C" w:rsidP="0060615C">
      <w:pPr>
        <w:autoSpaceDE w:val="0"/>
        <w:autoSpaceDN w:val="0"/>
        <w:adjustRightInd w:val="0"/>
        <w:spacing w:after="0" w:line="360" w:lineRule="auto"/>
        <w:jc w:val="both"/>
        <w:rPr>
          <w:rFonts w:eastAsiaTheme="minorHAnsi" w:cstheme="minorHAnsi"/>
          <w:color w:val="000000"/>
        </w:rPr>
      </w:pPr>
      <w:proofErr w:type="spellStart"/>
      <w:r>
        <w:rPr>
          <w:rFonts w:eastAsiaTheme="minorHAnsi" w:cstheme="minorHAnsi"/>
          <w:color w:val="000000"/>
        </w:rPr>
        <w:t>Midodrine</w:t>
      </w:r>
      <w:proofErr w:type="spellEnd"/>
      <w:r>
        <w:rPr>
          <w:rFonts w:eastAsiaTheme="minorHAnsi" w:cstheme="minorHAnsi"/>
          <w:color w:val="000000"/>
        </w:rPr>
        <w:t xml:space="preserve"> is currently used and well tolerated in patients with orthostatic hypertension</w:t>
      </w:r>
      <w:r w:rsidR="00FB27BD">
        <w:rPr>
          <w:rFonts w:eastAsiaTheme="minorHAnsi" w:cstheme="minorHAnsi"/>
          <w:color w:val="000000"/>
          <w:vertAlign w:val="superscript"/>
        </w:rPr>
        <w:t>6,7</w:t>
      </w:r>
      <w:r>
        <w:rPr>
          <w:rFonts w:eastAsiaTheme="minorHAnsi" w:cstheme="minorHAnsi"/>
          <w:color w:val="000000"/>
        </w:rPr>
        <w:t>. This medication and dosage has been trialled in a cohort of patients at the Austin Hospital in a</w:t>
      </w:r>
      <w:r w:rsidR="00E2494D">
        <w:rPr>
          <w:rFonts w:eastAsiaTheme="minorHAnsi" w:cstheme="minorHAnsi"/>
          <w:color w:val="000000"/>
        </w:rPr>
        <w:t>n</w:t>
      </w:r>
      <w:r>
        <w:rPr>
          <w:rFonts w:eastAsiaTheme="minorHAnsi" w:cstheme="minorHAnsi"/>
          <w:color w:val="000000"/>
        </w:rPr>
        <w:t xml:space="preserve"> </w:t>
      </w:r>
      <w:r w:rsidR="00E2494D">
        <w:rPr>
          <w:rFonts w:eastAsiaTheme="minorHAnsi" w:cstheme="minorHAnsi"/>
          <w:color w:val="000000"/>
        </w:rPr>
        <w:t>ongoing</w:t>
      </w:r>
      <w:r>
        <w:rPr>
          <w:rFonts w:eastAsiaTheme="minorHAnsi" w:cstheme="minorHAnsi"/>
          <w:color w:val="000000"/>
        </w:rPr>
        <w:t xml:space="preserve"> study without significant adverse events (</w:t>
      </w:r>
      <w:r w:rsidR="00F4686F" w:rsidRPr="005432AE">
        <w:rPr>
          <w:rFonts w:cstheme="minorHAnsi"/>
        </w:rPr>
        <w:t>LNR/17/Austin/12</w:t>
      </w:r>
      <w:r>
        <w:rPr>
          <w:rFonts w:eastAsiaTheme="minorHAnsi" w:cstheme="minorHAnsi"/>
          <w:color w:val="000000"/>
        </w:rPr>
        <w:t>). Furthermore, this medication has also been trialled in large patient cohort</w:t>
      </w:r>
      <w:r w:rsidR="00FB27BD">
        <w:rPr>
          <w:rFonts w:eastAsiaTheme="minorHAnsi" w:cstheme="minorHAnsi"/>
          <w:color w:val="000000"/>
        </w:rPr>
        <w:t>s</w:t>
      </w:r>
      <w:r>
        <w:rPr>
          <w:rFonts w:eastAsiaTheme="minorHAnsi" w:cstheme="minorHAnsi"/>
          <w:color w:val="000000"/>
        </w:rPr>
        <w:t xml:space="preserve"> receiving concurrent intravenous vasopressor infusions with minimal reported adverse effects</w:t>
      </w:r>
      <w:r w:rsidR="00FB27BD">
        <w:rPr>
          <w:rFonts w:eastAsiaTheme="minorHAnsi" w:cstheme="minorHAnsi"/>
          <w:color w:val="000000"/>
          <w:vertAlign w:val="superscript"/>
        </w:rPr>
        <w:t>14,15,16,17</w:t>
      </w:r>
      <w:r>
        <w:rPr>
          <w:rFonts w:eastAsiaTheme="minorHAnsi" w:cstheme="minorHAnsi"/>
          <w:color w:val="000000"/>
        </w:rPr>
        <w:t>. As such, we do not anticipate any significant safety issues with this trial.</w:t>
      </w:r>
    </w:p>
    <w:p w14:paraId="1616C183" w14:textId="77777777" w:rsidR="0060615C" w:rsidRDefault="0060615C" w:rsidP="0060615C">
      <w:pPr>
        <w:autoSpaceDE w:val="0"/>
        <w:autoSpaceDN w:val="0"/>
        <w:adjustRightInd w:val="0"/>
        <w:spacing w:after="0" w:line="360" w:lineRule="auto"/>
        <w:jc w:val="both"/>
        <w:rPr>
          <w:rFonts w:eastAsiaTheme="minorHAnsi" w:cstheme="minorHAnsi"/>
          <w:color w:val="000000"/>
        </w:rPr>
      </w:pPr>
    </w:p>
    <w:p w14:paraId="7F6F8ECF" w14:textId="2C09D698" w:rsidR="0060615C" w:rsidRDefault="0060615C" w:rsidP="0060615C">
      <w:pPr>
        <w:autoSpaceDE w:val="0"/>
        <w:autoSpaceDN w:val="0"/>
        <w:adjustRightInd w:val="0"/>
        <w:spacing w:after="0" w:line="360" w:lineRule="auto"/>
        <w:jc w:val="both"/>
        <w:rPr>
          <w:rFonts w:eastAsiaTheme="minorHAnsi" w:cstheme="minorHAnsi"/>
          <w:color w:val="000000"/>
        </w:rPr>
      </w:pPr>
      <w:r w:rsidRPr="0060615C">
        <w:rPr>
          <w:rFonts w:eastAsiaTheme="minorHAnsi" w:cstheme="minorHAnsi"/>
          <w:color w:val="000000"/>
        </w:rPr>
        <w:t xml:space="preserve">The patient will be kept in the ICU </w:t>
      </w:r>
      <w:r>
        <w:rPr>
          <w:rFonts w:eastAsiaTheme="minorHAnsi" w:cstheme="minorHAnsi"/>
          <w:color w:val="000000"/>
        </w:rPr>
        <w:t>for a period of</w:t>
      </w:r>
      <w:r w:rsidRPr="0060615C">
        <w:rPr>
          <w:rFonts w:eastAsiaTheme="minorHAnsi" w:cstheme="minorHAnsi"/>
          <w:color w:val="000000"/>
        </w:rPr>
        <w:t xml:space="preserve"> observation </w:t>
      </w:r>
      <w:r w:rsidR="0015185E">
        <w:rPr>
          <w:rFonts w:eastAsiaTheme="minorHAnsi" w:cstheme="minorHAnsi"/>
          <w:color w:val="000000"/>
        </w:rPr>
        <w:t xml:space="preserve">of at least 8 hours </w:t>
      </w:r>
      <w:r w:rsidRPr="0060615C">
        <w:rPr>
          <w:rFonts w:eastAsiaTheme="minorHAnsi" w:cstheme="minorHAnsi"/>
          <w:color w:val="000000"/>
        </w:rPr>
        <w:t>following cessation of</w:t>
      </w:r>
      <w:r w:rsidR="00937D8E">
        <w:rPr>
          <w:rFonts w:eastAsiaTheme="minorHAnsi" w:cstheme="minorHAnsi"/>
          <w:color w:val="000000"/>
        </w:rPr>
        <w:t xml:space="preserve"> intravenous vasopressor </w:t>
      </w:r>
      <w:r w:rsidRPr="0060615C">
        <w:rPr>
          <w:rFonts w:eastAsiaTheme="minorHAnsi" w:cstheme="minorHAnsi"/>
          <w:color w:val="000000"/>
        </w:rPr>
        <w:t xml:space="preserve">to reduce the likelihood of hypotension or other side effects on discharge. </w:t>
      </w:r>
      <w:r>
        <w:rPr>
          <w:rFonts w:eastAsiaTheme="minorHAnsi" w:cstheme="minorHAnsi"/>
          <w:color w:val="000000"/>
        </w:rPr>
        <w:t>Upon discharge from ICU, t</w:t>
      </w:r>
      <w:r w:rsidRPr="0060615C">
        <w:rPr>
          <w:rFonts w:eastAsiaTheme="minorHAnsi" w:cstheme="minorHAnsi"/>
          <w:color w:val="000000"/>
        </w:rPr>
        <w:t>he accepting team will be informed that the patient ha</w:t>
      </w:r>
      <w:r w:rsidR="00937D8E">
        <w:rPr>
          <w:rFonts w:eastAsiaTheme="minorHAnsi" w:cstheme="minorHAnsi"/>
          <w:color w:val="000000"/>
        </w:rPr>
        <w:t>s</w:t>
      </w:r>
      <w:r w:rsidRPr="0060615C">
        <w:rPr>
          <w:rFonts w:eastAsiaTheme="minorHAnsi" w:cstheme="minorHAnsi"/>
          <w:color w:val="000000"/>
        </w:rPr>
        <w:t xml:space="preserve"> received a study drug</w:t>
      </w:r>
      <w:r>
        <w:rPr>
          <w:rFonts w:eastAsiaTheme="minorHAnsi" w:cstheme="minorHAnsi"/>
          <w:color w:val="000000"/>
        </w:rPr>
        <w:t xml:space="preserve"> and i</w:t>
      </w:r>
      <w:r w:rsidRPr="0060615C">
        <w:rPr>
          <w:rFonts w:eastAsiaTheme="minorHAnsi" w:cstheme="minorHAnsi"/>
          <w:color w:val="000000"/>
        </w:rPr>
        <w:t xml:space="preserve">nstructions will be given to medical and nursing staff to contact a </w:t>
      </w:r>
      <w:r>
        <w:rPr>
          <w:rFonts w:eastAsiaTheme="minorHAnsi" w:cstheme="minorHAnsi"/>
          <w:color w:val="000000"/>
        </w:rPr>
        <w:t>study</w:t>
      </w:r>
      <w:r w:rsidRPr="0060615C">
        <w:rPr>
          <w:rFonts w:eastAsiaTheme="minorHAnsi" w:cstheme="minorHAnsi"/>
          <w:color w:val="000000"/>
        </w:rPr>
        <w:t xml:space="preserve"> investigator if the subject becomes hypotensive in the 24 h</w:t>
      </w:r>
      <w:r>
        <w:rPr>
          <w:rFonts w:eastAsiaTheme="minorHAnsi" w:cstheme="minorHAnsi"/>
          <w:color w:val="000000"/>
        </w:rPr>
        <w:t>ours</w:t>
      </w:r>
      <w:r w:rsidRPr="0060615C">
        <w:rPr>
          <w:rFonts w:eastAsiaTheme="minorHAnsi" w:cstheme="minorHAnsi"/>
          <w:color w:val="000000"/>
        </w:rPr>
        <w:t xml:space="preserve"> after ICU discharge (defined as a SBP &lt;</w:t>
      </w:r>
      <w:r w:rsidR="00E2494D">
        <w:rPr>
          <w:rFonts w:eastAsiaTheme="minorHAnsi" w:cstheme="minorHAnsi"/>
          <w:color w:val="000000"/>
        </w:rPr>
        <w:t xml:space="preserve"> </w:t>
      </w:r>
      <w:r w:rsidRPr="0060615C">
        <w:rPr>
          <w:rFonts w:eastAsiaTheme="minorHAnsi" w:cstheme="minorHAnsi"/>
          <w:color w:val="000000"/>
        </w:rPr>
        <w:t>90 mmHg).</w:t>
      </w:r>
    </w:p>
    <w:p w14:paraId="1906C391" w14:textId="77777777" w:rsidR="0060615C" w:rsidRPr="0060615C" w:rsidRDefault="0060615C" w:rsidP="0060615C">
      <w:pPr>
        <w:autoSpaceDE w:val="0"/>
        <w:autoSpaceDN w:val="0"/>
        <w:adjustRightInd w:val="0"/>
        <w:spacing w:after="0" w:line="360" w:lineRule="auto"/>
        <w:jc w:val="both"/>
        <w:rPr>
          <w:rFonts w:eastAsiaTheme="minorHAnsi" w:cstheme="minorHAnsi"/>
          <w:color w:val="000000"/>
        </w:rPr>
      </w:pPr>
    </w:p>
    <w:p w14:paraId="44E97660" w14:textId="50858B5F" w:rsidR="002B0F84" w:rsidRDefault="0060615C" w:rsidP="0060615C">
      <w:pPr>
        <w:autoSpaceDE w:val="0"/>
        <w:autoSpaceDN w:val="0"/>
        <w:adjustRightInd w:val="0"/>
        <w:spacing w:after="0" w:line="360" w:lineRule="auto"/>
        <w:jc w:val="both"/>
        <w:rPr>
          <w:rFonts w:eastAsiaTheme="minorHAnsi" w:cstheme="minorHAnsi"/>
          <w:color w:val="000000"/>
        </w:rPr>
      </w:pPr>
      <w:r w:rsidRPr="0060615C">
        <w:rPr>
          <w:rFonts w:eastAsiaTheme="minorHAnsi" w:cstheme="minorHAnsi"/>
          <w:color w:val="000000"/>
        </w:rPr>
        <w:t>Adverse events are defined as any unfavo</w:t>
      </w:r>
      <w:r>
        <w:rPr>
          <w:rFonts w:eastAsiaTheme="minorHAnsi" w:cstheme="minorHAnsi"/>
          <w:color w:val="000000"/>
        </w:rPr>
        <w:t>u</w:t>
      </w:r>
      <w:r w:rsidRPr="0060615C">
        <w:rPr>
          <w:rFonts w:eastAsiaTheme="minorHAnsi" w:cstheme="minorHAnsi"/>
          <w:color w:val="000000"/>
        </w:rPr>
        <w:t xml:space="preserve">rable and unintended signs, symptoms or diseases chronologically associated with </w:t>
      </w:r>
      <w:proofErr w:type="spellStart"/>
      <w:r w:rsidR="00E2494D">
        <w:rPr>
          <w:rFonts w:eastAsiaTheme="minorHAnsi" w:cstheme="minorHAnsi"/>
          <w:color w:val="000000"/>
        </w:rPr>
        <w:t>m</w:t>
      </w:r>
      <w:r w:rsidRPr="0060615C">
        <w:rPr>
          <w:rFonts w:eastAsiaTheme="minorHAnsi" w:cstheme="minorHAnsi"/>
          <w:color w:val="000000"/>
        </w:rPr>
        <w:t>idodrine</w:t>
      </w:r>
      <w:proofErr w:type="spellEnd"/>
      <w:r w:rsidRPr="0060615C">
        <w:rPr>
          <w:rFonts w:eastAsiaTheme="minorHAnsi" w:cstheme="minorHAnsi"/>
          <w:color w:val="000000"/>
        </w:rPr>
        <w:t xml:space="preserve"> or placebo administration. Adverse events will be recorded daily. Nursing charts and documentation, as well as </w:t>
      </w:r>
      <w:r>
        <w:rPr>
          <w:rFonts w:eastAsiaTheme="minorHAnsi" w:cstheme="minorHAnsi"/>
          <w:color w:val="000000"/>
        </w:rPr>
        <w:t>medical</w:t>
      </w:r>
      <w:r w:rsidRPr="0060615C">
        <w:rPr>
          <w:rFonts w:eastAsiaTheme="minorHAnsi" w:cstheme="minorHAnsi"/>
          <w:color w:val="000000"/>
        </w:rPr>
        <w:t xml:space="preserve"> notes will be reviewed to identify potential adverse events. The relationship of any adverse event to the study drug will be assessed by</w:t>
      </w:r>
      <w:r>
        <w:rPr>
          <w:rFonts w:eastAsiaTheme="minorHAnsi" w:cstheme="minorHAnsi"/>
          <w:color w:val="000000"/>
        </w:rPr>
        <w:t xml:space="preserve"> a study</w:t>
      </w:r>
      <w:r w:rsidRPr="0060615C">
        <w:rPr>
          <w:rFonts w:eastAsiaTheme="minorHAnsi" w:cstheme="minorHAnsi"/>
          <w:color w:val="000000"/>
        </w:rPr>
        <w:t xml:space="preserve"> investigator and qualified by strength of association</w:t>
      </w:r>
      <w:r>
        <w:rPr>
          <w:rFonts w:eastAsiaTheme="minorHAnsi" w:cstheme="minorHAnsi"/>
          <w:color w:val="000000"/>
        </w:rPr>
        <w:t xml:space="preserve"> </w:t>
      </w:r>
      <w:r w:rsidRPr="0060615C">
        <w:rPr>
          <w:rFonts w:eastAsiaTheme="minorHAnsi" w:cstheme="minorHAnsi"/>
          <w:color w:val="000000"/>
        </w:rPr>
        <w:t xml:space="preserve">and severity. </w:t>
      </w:r>
    </w:p>
    <w:p w14:paraId="4758B9D2" w14:textId="77777777" w:rsidR="002B0F84" w:rsidRDefault="002B0F84" w:rsidP="0060615C">
      <w:pPr>
        <w:autoSpaceDE w:val="0"/>
        <w:autoSpaceDN w:val="0"/>
        <w:adjustRightInd w:val="0"/>
        <w:spacing w:after="0" w:line="360" w:lineRule="auto"/>
        <w:jc w:val="both"/>
        <w:rPr>
          <w:rFonts w:eastAsiaTheme="minorHAnsi" w:cstheme="minorHAnsi"/>
          <w:color w:val="000000"/>
        </w:rPr>
      </w:pPr>
    </w:p>
    <w:p w14:paraId="38726CF7" w14:textId="46064C9F" w:rsidR="00C23342" w:rsidRPr="003D78F0" w:rsidRDefault="0060615C" w:rsidP="0060615C">
      <w:pPr>
        <w:autoSpaceDE w:val="0"/>
        <w:autoSpaceDN w:val="0"/>
        <w:adjustRightInd w:val="0"/>
        <w:spacing w:after="0" w:line="360" w:lineRule="auto"/>
        <w:jc w:val="both"/>
        <w:rPr>
          <w:rFonts w:eastAsiaTheme="minorHAnsi" w:cstheme="minorHAnsi"/>
          <w:b/>
          <w:iCs/>
        </w:rPr>
      </w:pPr>
      <w:r w:rsidRPr="0060615C">
        <w:rPr>
          <w:rFonts w:eastAsiaTheme="minorHAnsi" w:cstheme="minorHAnsi"/>
          <w:color w:val="000000"/>
        </w:rPr>
        <w:t>Serious adverse events are hypertension (</w:t>
      </w:r>
      <w:r w:rsidR="002B0F84">
        <w:rPr>
          <w:rFonts w:eastAsiaTheme="minorHAnsi" w:cstheme="minorHAnsi"/>
          <w:color w:val="000000"/>
        </w:rPr>
        <w:t xml:space="preserve">systolic BP </w:t>
      </w:r>
      <w:r w:rsidRPr="0060615C">
        <w:rPr>
          <w:rFonts w:eastAsiaTheme="minorHAnsi" w:cstheme="minorHAnsi"/>
          <w:color w:val="000000"/>
        </w:rPr>
        <w:t>&gt;</w:t>
      </w:r>
      <w:r>
        <w:rPr>
          <w:rFonts w:eastAsiaTheme="minorHAnsi" w:cstheme="minorHAnsi"/>
          <w:color w:val="000000"/>
        </w:rPr>
        <w:t xml:space="preserve"> </w:t>
      </w:r>
      <w:r w:rsidRPr="0060615C">
        <w:rPr>
          <w:rFonts w:eastAsiaTheme="minorHAnsi" w:cstheme="minorHAnsi"/>
          <w:color w:val="000000"/>
        </w:rPr>
        <w:t>1</w:t>
      </w:r>
      <w:r w:rsidR="0015185E">
        <w:rPr>
          <w:rFonts w:eastAsiaTheme="minorHAnsi" w:cstheme="minorHAnsi"/>
          <w:color w:val="000000"/>
        </w:rPr>
        <w:t>8</w:t>
      </w:r>
      <w:r w:rsidRPr="0060615C">
        <w:rPr>
          <w:rFonts w:eastAsiaTheme="minorHAnsi" w:cstheme="minorHAnsi"/>
          <w:color w:val="000000"/>
        </w:rPr>
        <w:t>0 mmHg), bradycardia (</w:t>
      </w:r>
      <w:r w:rsidR="002B0F84">
        <w:rPr>
          <w:rFonts w:eastAsiaTheme="minorHAnsi" w:cstheme="minorHAnsi"/>
          <w:color w:val="000000"/>
        </w:rPr>
        <w:t>heart rate</w:t>
      </w:r>
      <w:r w:rsidRPr="0060615C">
        <w:rPr>
          <w:rFonts w:eastAsiaTheme="minorHAnsi" w:cstheme="minorHAnsi"/>
          <w:color w:val="000000"/>
        </w:rPr>
        <w:t xml:space="preserve"> &lt;</w:t>
      </w:r>
      <w:r w:rsidR="002B0F84">
        <w:rPr>
          <w:rFonts w:eastAsiaTheme="minorHAnsi" w:cstheme="minorHAnsi"/>
          <w:color w:val="000000"/>
        </w:rPr>
        <w:t xml:space="preserve"> </w:t>
      </w:r>
      <w:r w:rsidRPr="0060615C">
        <w:rPr>
          <w:rFonts w:eastAsiaTheme="minorHAnsi" w:cstheme="minorHAnsi"/>
          <w:color w:val="000000"/>
        </w:rPr>
        <w:t>40 beats per minute) or new organ failure (evidence of inadequate organ oxygenation, liver and renal failure as per definitions in exclusion criteria).</w:t>
      </w:r>
      <w:r w:rsidR="002B0F84">
        <w:rPr>
          <w:rFonts w:eastAsiaTheme="minorHAnsi" w:cstheme="minorHAnsi"/>
          <w:color w:val="000000"/>
        </w:rPr>
        <w:t xml:space="preserve"> </w:t>
      </w:r>
      <w:r w:rsidR="002B0F84" w:rsidRPr="002B0F84">
        <w:rPr>
          <w:rFonts w:eastAsiaTheme="minorHAnsi" w:cstheme="minorHAnsi"/>
          <w:color w:val="000000"/>
        </w:rPr>
        <w:t>It is recognised that the intensive care patient population will experience a number of common aberrations in laboratory values, signs and symptoms due to the severity of the underlying disease and the impact of standard therapies. These will not necessarily constitute an adverse event unless the event requires significant intervention or are considered to be of concern in the investigator’s clinical judgement.</w:t>
      </w:r>
    </w:p>
    <w:p w14:paraId="43B6C788" w14:textId="4F32AEC8" w:rsidR="0060615C" w:rsidRDefault="0060615C" w:rsidP="008848C8">
      <w:pPr>
        <w:autoSpaceDE w:val="0"/>
        <w:autoSpaceDN w:val="0"/>
        <w:adjustRightInd w:val="0"/>
        <w:spacing w:after="0" w:line="360" w:lineRule="auto"/>
        <w:jc w:val="both"/>
        <w:rPr>
          <w:rFonts w:eastAsiaTheme="minorHAnsi" w:cstheme="minorHAnsi"/>
          <w:b/>
          <w:iCs/>
        </w:rPr>
      </w:pPr>
    </w:p>
    <w:p w14:paraId="14FCF41C" w14:textId="77777777" w:rsidR="002B0F84" w:rsidRPr="002B0F84" w:rsidRDefault="002B0F84" w:rsidP="002B0F84">
      <w:pPr>
        <w:autoSpaceDE w:val="0"/>
        <w:autoSpaceDN w:val="0"/>
        <w:adjustRightInd w:val="0"/>
        <w:spacing w:after="0" w:line="360" w:lineRule="auto"/>
        <w:jc w:val="both"/>
        <w:rPr>
          <w:rFonts w:eastAsiaTheme="minorHAnsi" w:cstheme="minorHAnsi"/>
          <w:iCs/>
        </w:rPr>
      </w:pPr>
      <w:r w:rsidRPr="002B0F84">
        <w:rPr>
          <w:rFonts w:eastAsiaTheme="minorHAnsi" w:cstheme="minorHAnsi"/>
          <w:iCs/>
        </w:rPr>
        <w:t>This is an investigator-initiated study being conducted at the Austin Hospital.  There is no independent Data and Safety Monitoring Committee (DSMC) associated with the conduct of this study.</w:t>
      </w:r>
    </w:p>
    <w:p w14:paraId="472D9556" w14:textId="77777777" w:rsidR="002B0F84" w:rsidRDefault="002B0F84" w:rsidP="002B0F84">
      <w:pPr>
        <w:autoSpaceDE w:val="0"/>
        <w:autoSpaceDN w:val="0"/>
        <w:adjustRightInd w:val="0"/>
        <w:spacing w:after="0" w:line="360" w:lineRule="auto"/>
        <w:jc w:val="both"/>
        <w:rPr>
          <w:rFonts w:eastAsiaTheme="minorHAnsi" w:cstheme="minorHAnsi"/>
          <w:b/>
          <w:iCs/>
        </w:rPr>
      </w:pPr>
    </w:p>
    <w:p w14:paraId="18CB093D" w14:textId="7AA5BFAA" w:rsidR="00AD3609" w:rsidRPr="003D78F0" w:rsidRDefault="007068BD" w:rsidP="008848C8">
      <w:pPr>
        <w:autoSpaceDE w:val="0"/>
        <w:autoSpaceDN w:val="0"/>
        <w:adjustRightInd w:val="0"/>
        <w:spacing w:after="0" w:line="360" w:lineRule="auto"/>
        <w:jc w:val="both"/>
        <w:rPr>
          <w:rFonts w:eastAsiaTheme="minorHAnsi" w:cstheme="minorHAnsi"/>
          <w:b/>
        </w:rPr>
      </w:pPr>
      <w:r>
        <w:rPr>
          <w:rFonts w:eastAsiaTheme="minorHAnsi" w:cstheme="minorHAnsi"/>
          <w:b/>
          <w:iCs/>
        </w:rPr>
        <w:t>9</w:t>
      </w:r>
      <w:r w:rsidR="00C93297" w:rsidRPr="003D78F0">
        <w:rPr>
          <w:rFonts w:eastAsiaTheme="minorHAnsi" w:cstheme="minorHAnsi"/>
          <w:b/>
          <w:iCs/>
        </w:rPr>
        <w:t xml:space="preserve">. </w:t>
      </w:r>
      <w:r w:rsidR="00AD3609" w:rsidRPr="003D78F0">
        <w:rPr>
          <w:rFonts w:eastAsiaTheme="minorHAnsi" w:cstheme="minorHAnsi"/>
          <w:b/>
          <w:iCs/>
        </w:rPr>
        <w:t>I</w:t>
      </w:r>
      <w:r w:rsidR="00CF1F8A">
        <w:rPr>
          <w:rFonts w:eastAsiaTheme="minorHAnsi" w:cstheme="minorHAnsi"/>
          <w:b/>
          <w:iCs/>
        </w:rPr>
        <w:t>NDEMNITY</w:t>
      </w:r>
    </w:p>
    <w:p w14:paraId="402E23E7" w14:textId="77777777" w:rsidR="00AD3609" w:rsidRPr="003D78F0" w:rsidRDefault="00AD3609" w:rsidP="008848C8">
      <w:pPr>
        <w:autoSpaceDE w:val="0"/>
        <w:autoSpaceDN w:val="0"/>
        <w:adjustRightInd w:val="0"/>
        <w:spacing w:after="0" w:line="360" w:lineRule="auto"/>
        <w:jc w:val="both"/>
        <w:rPr>
          <w:rFonts w:eastAsiaTheme="minorHAnsi" w:cstheme="minorHAnsi"/>
        </w:rPr>
      </w:pPr>
      <w:r w:rsidRPr="003D78F0">
        <w:rPr>
          <w:rFonts w:eastAsiaTheme="minorHAnsi" w:cstheme="minorHAnsi"/>
        </w:rPr>
        <w:t xml:space="preserve">This is an investigator-initiated study and, accordingly, no commercial sponsor’s indemnity has been provided. </w:t>
      </w:r>
    </w:p>
    <w:p w14:paraId="45243E58" w14:textId="77777777" w:rsidR="00874102" w:rsidRPr="003D78F0" w:rsidRDefault="00874102" w:rsidP="008848C8">
      <w:pPr>
        <w:autoSpaceDE w:val="0"/>
        <w:autoSpaceDN w:val="0"/>
        <w:adjustRightInd w:val="0"/>
        <w:spacing w:after="0" w:line="360" w:lineRule="auto"/>
        <w:jc w:val="both"/>
        <w:rPr>
          <w:rFonts w:eastAsiaTheme="minorHAnsi" w:cstheme="minorHAnsi"/>
          <w:b/>
          <w:bCs/>
        </w:rPr>
      </w:pPr>
    </w:p>
    <w:p w14:paraId="1A787F40" w14:textId="705C54CF" w:rsidR="00AD3609" w:rsidRPr="003D78F0" w:rsidRDefault="00C93297" w:rsidP="008848C8">
      <w:pPr>
        <w:autoSpaceDE w:val="0"/>
        <w:autoSpaceDN w:val="0"/>
        <w:adjustRightInd w:val="0"/>
        <w:spacing w:after="0" w:line="360" w:lineRule="auto"/>
        <w:jc w:val="both"/>
        <w:rPr>
          <w:rFonts w:eastAsiaTheme="minorHAnsi" w:cstheme="minorHAnsi"/>
          <w:b/>
          <w:bCs/>
        </w:rPr>
      </w:pPr>
      <w:r w:rsidRPr="003D78F0">
        <w:rPr>
          <w:rFonts w:eastAsiaTheme="minorHAnsi" w:cstheme="minorHAnsi"/>
          <w:b/>
          <w:bCs/>
        </w:rPr>
        <w:t>1</w:t>
      </w:r>
      <w:r w:rsidR="007068BD">
        <w:rPr>
          <w:rFonts w:eastAsiaTheme="minorHAnsi" w:cstheme="minorHAnsi"/>
          <w:b/>
          <w:bCs/>
        </w:rPr>
        <w:t>0</w:t>
      </w:r>
      <w:r w:rsidRPr="003D78F0">
        <w:rPr>
          <w:rFonts w:eastAsiaTheme="minorHAnsi" w:cstheme="minorHAnsi"/>
          <w:b/>
          <w:bCs/>
        </w:rPr>
        <w:t xml:space="preserve">. </w:t>
      </w:r>
      <w:r w:rsidR="00AD3609" w:rsidRPr="003D78F0">
        <w:rPr>
          <w:rFonts w:eastAsiaTheme="minorHAnsi" w:cstheme="minorHAnsi"/>
          <w:b/>
          <w:bCs/>
        </w:rPr>
        <w:t>DATA RETENTION, STORAG</w:t>
      </w:r>
      <w:r w:rsidR="00074C04" w:rsidRPr="003D78F0">
        <w:rPr>
          <w:rFonts w:eastAsiaTheme="minorHAnsi" w:cstheme="minorHAnsi"/>
          <w:b/>
          <w:bCs/>
        </w:rPr>
        <w:t xml:space="preserve">E, DESTRUCTION AND PUBLICATION </w:t>
      </w:r>
    </w:p>
    <w:p w14:paraId="1BB68674" w14:textId="77777777" w:rsidR="00AD3609" w:rsidRPr="003D78F0" w:rsidRDefault="00AD3609" w:rsidP="008848C8">
      <w:pPr>
        <w:autoSpaceDE w:val="0"/>
        <w:autoSpaceDN w:val="0"/>
        <w:adjustRightInd w:val="0"/>
        <w:spacing w:after="0" w:line="360" w:lineRule="auto"/>
        <w:jc w:val="both"/>
        <w:rPr>
          <w:rFonts w:eastAsiaTheme="minorHAnsi" w:cstheme="minorHAnsi"/>
          <w:b/>
          <w:color w:val="000000"/>
        </w:rPr>
      </w:pPr>
      <w:r w:rsidRPr="003D78F0">
        <w:rPr>
          <w:rFonts w:eastAsiaTheme="minorHAnsi" w:cstheme="minorHAnsi"/>
          <w:color w:val="000000"/>
        </w:rPr>
        <w:t xml:space="preserve">Investigators will design the data collection forms. Patient clinical details and demographics will be recorded on these as well. Completed forms will be kept in the department of ICU at the Austin hospital. </w:t>
      </w:r>
      <w:r w:rsidRPr="003D78F0">
        <w:rPr>
          <w:rFonts w:eastAsiaTheme="minorHAnsi" w:cstheme="minorHAnsi"/>
        </w:rPr>
        <w:t xml:space="preserve">The collected data will then be stored on an electronic database on password-protected computers located within the ICU Research Office of Austin Health. Paper data and study related documents used in this study will be re-identified and only a master log will be maintained to identify participants and their study data. The log will be locked in a protected office. All data for this audit will be retained for a period of </w:t>
      </w:r>
      <w:r w:rsidR="006E0B50" w:rsidRPr="003D78F0">
        <w:rPr>
          <w:rFonts w:eastAsiaTheme="minorHAnsi" w:cstheme="minorHAnsi"/>
        </w:rPr>
        <w:t>15</w:t>
      </w:r>
      <w:r w:rsidRPr="003D78F0">
        <w:rPr>
          <w:rFonts w:eastAsiaTheme="minorHAnsi" w:cstheme="minorHAnsi"/>
        </w:rPr>
        <w:t xml:space="preserve"> years after which all electronic and paper data will be destroyed in accordance with hospital policy in place at the time. If the combination of these routinely collected data and information derived from this study provides useful clinical insights into the management of critically ill </w:t>
      </w:r>
      <w:proofErr w:type="gramStart"/>
      <w:r w:rsidRPr="003D78F0">
        <w:rPr>
          <w:rFonts w:eastAsiaTheme="minorHAnsi" w:cstheme="minorHAnsi"/>
        </w:rPr>
        <w:t>patients</w:t>
      </w:r>
      <w:proofErr w:type="gramEnd"/>
      <w:r w:rsidRPr="003D78F0">
        <w:rPr>
          <w:rFonts w:eastAsiaTheme="minorHAnsi" w:cstheme="minorHAnsi"/>
        </w:rPr>
        <w:t xml:space="preserve"> we plan to publish our findings.</w:t>
      </w:r>
      <w:r w:rsidRPr="003D78F0">
        <w:rPr>
          <w:rFonts w:eastAsiaTheme="minorHAnsi" w:cstheme="minorHAnsi"/>
          <w:b/>
          <w:color w:val="000000"/>
        </w:rPr>
        <w:tab/>
      </w:r>
    </w:p>
    <w:p w14:paraId="4450DF91" w14:textId="77777777" w:rsidR="00AD3609" w:rsidRPr="003D78F0" w:rsidRDefault="00AD3609" w:rsidP="008848C8">
      <w:pPr>
        <w:autoSpaceDE w:val="0"/>
        <w:autoSpaceDN w:val="0"/>
        <w:adjustRightInd w:val="0"/>
        <w:spacing w:after="0" w:line="360" w:lineRule="auto"/>
        <w:jc w:val="both"/>
        <w:rPr>
          <w:rFonts w:eastAsiaTheme="minorHAnsi" w:cstheme="minorHAnsi"/>
        </w:rPr>
      </w:pPr>
    </w:p>
    <w:p w14:paraId="6D9D85D4" w14:textId="77777777" w:rsidR="00AD3609" w:rsidRPr="003D78F0" w:rsidRDefault="00AD3609" w:rsidP="008848C8">
      <w:pPr>
        <w:spacing w:line="360" w:lineRule="auto"/>
        <w:jc w:val="both"/>
        <w:rPr>
          <w:rFonts w:eastAsiaTheme="minorHAnsi" w:cstheme="minorHAnsi"/>
          <w:b/>
        </w:rPr>
      </w:pPr>
      <w:r w:rsidRPr="003D78F0">
        <w:rPr>
          <w:rFonts w:eastAsiaTheme="minorHAnsi" w:cstheme="minorHAnsi"/>
          <w:b/>
        </w:rPr>
        <w:t>Patient safety and adverse event report</w:t>
      </w:r>
    </w:p>
    <w:p w14:paraId="4F241325" w14:textId="77777777" w:rsidR="00AD3609" w:rsidRPr="003D78F0" w:rsidRDefault="00AD3609" w:rsidP="008848C8">
      <w:pPr>
        <w:spacing w:line="360" w:lineRule="auto"/>
        <w:jc w:val="both"/>
        <w:rPr>
          <w:rFonts w:eastAsiaTheme="minorHAnsi" w:cstheme="minorHAnsi"/>
        </w:rPr>
      </w:pPr>
      <w:r w:rsidRPr="003D78F0">
        <w:rPr>
          <w:rFonts w:eastAsiaTheme="minorHAnsi" w:cstheme="minorHAnsi"/>
        </w:rPr>
        <w:t>Adverse or serious adverse events will be rep</w:t>
      </w:r>
      <w:r w:rsidR="00074C04" w:rsidRPr="003D78F0">
        <w:rPr>
          <w:rFonts w:eastAsiaTheme="minorHAnsi" w:cstheme="minorHAnsi"/>
        </w:rPr>
        <w:t>orted and recorded for reviews.</w:t>
      </w:r>
    </w:p>
    <w:p w14:paraId="35FF5978" w14:textId="77777777" w:rsidR="00AD3609" w:rsidRPr="003D78F0" w:rsidRDefault="00AD3609" w:rsidP="008848C8">
      <w:pPr>
        <w:spacing w:line="360" w:lineRule="auto"/>
        <w:jc w:val="both"/>
        <w:rPr>
          <w:rFonts w:eastAsiaTheme="minorHAnsi" w:cstheme="minorHAnsi"/>
          <w:b/>
        </w:rPr>
      </w:pPr>
      <w:r w:rsidRPr="003D78F0">
        <w:rPr>
          <w:rFonts w:eastAsiaTheme="minorHAnsi" w:cstheme="minorHAnsi"/>
          <w:b/>
        </w:rPr>
        <w:t>Funding and Insurance</w:t>
      </w:r>
    </w:p>
    <w:p w14:paraId="20182112" w14:textId="77777777" w:rsidR="001F759F" w:rsidRPr="003D78F0" w:rsidRDefault="00AD3609" w:rsidP="008848C8">
      <w:pPr>
        <w:spacing w:line="360" w:lineRule="auto"/>
        <w:jc w:val="both"/>
        <w:rPr>
          <w:rFonts w:eastAsiaTheme="minorHAnsi" w:cstheme="minorHAnsi"/>
        </w:rPr>
      </w:pPr>
      <w:r w:rsidRPr="003D78F0">
        <w:rPr>
          <w:rFonts w:eastAsiaTheme="minorHAnsi" w:cstheme="minorHAnsi"/>
        </w:rPr>
        <w:t>This is an investigator-induced study and the funding is provided by Austin Hospital. As this study is performed in the public hospital, indemnity insurance sha</w:t>
      </w:r>
      <w:r w:rsidR="00074C04" w:rsidRPr="003D78F0">
        <w:rPr>
          <w:rFonts w:eastAsiaTheme="minorHAnsi" w:cstheme="minorHAnsi"/>
        </w:rPr>
        <w:t>ll be provided by the hospital.</w:t>
      </w:r>
    </w:p>
    <w:p w14:paraId="52BCCCBD" w14:textId="77777777" w:rsidR="002B0F84" w:rsidRDefault="002B0F84" w:rsidP="008848C8">
      <w:pPr>
        <w:spacing w:line="360" w:lineRule="auto"/>
        <w:jc w:val="both"/>
        <w:rPr>
          <w:rFonts w:eastAsiaTheme="minorHAnsi" w:cstheme="minorHAnsi"/>
          <w:b/>
          <w:bCs/>
        </w:rPr>
      </w:pPr>
    </w:p>
    <w:p w14:paraId="58B96629" w14:textId="06E67901" w:rsidR="00AD3609" w:rsidRPr="003D78F0" w:rsidRDefault="00C93297" w:rsidP="008848C8">
      <w:pPr>
        <w:spacing w:line="360" w:lineRule="auto"/>
        <w:jc w:val="both"/>
        <w:rPr>
          <w:rFonts w:eastAsiaTheme="minorHAnsi" w:cstheme="minorHAnsi"/>
        </w:rPr>
      </w:pPr>
      <w:r w:rsidRPr="003D78F0">
        <w:rPr>
          <w:rFonts w:eastAsiaTheme="minorHAnsi" w:cstheme="minorHAnsi"/>
          <w:b/>
          <w:bCs/>
        </w:rPr>
        <w:t>1</w:t>
      </w:r>
      <w:r w:rsidR="007068BD">
        <w:rPr>
          <w:rFonts w:eastAsiaTheme="minorHAnsi" w:cstheme="minorHAnsi"/>
          <w:b/>
          <w:bCs/>
        </w:rPr>
        <w:t>1</w:t>
      </w:r>
      <w:r w:rsidRPr="003D78F0">
        <w:rPr>
          <w:rFonts w:eastAsiaTheme="minorHAnsi" w:cstheme="minorHAnsi"/>
          <w:b/>
          <w:bCs/>
        </w:rPr>
        <w:t xml:space="preserve">. </w:t>
      </w:r>
      <w:r w:rsidR="00AD3609" w:rsidRPr="003D78F0">
        <w:rPr>
          <w:rFonts w:eastAsiaTheme="minorHAnsi" w:cstheme="minorHAnsi"/>
          <w:b/>
          <w:bCs/>
        </w:rPr>
        <w:t>RESEARCH TIME-LINE</w:t>
      </w:r>
    </w:p>
    <w:p w14:paraId="5B911CB1" w14:textId="77777777" w:rsidR="00AD3609" w:rsidRPr="003D78F0" w:rsidRDefault="00AD3609" w:rsidP="008848C8">
      <w:pPr>
        <w:spacing w:before="120" w:after="120" w:line="360" w:lineRule="auto"/>
        <w:jc w:val="both"/>
        <w:rPr>
          <w:rFonts w:eastAsiaTheme="minorHAnsi" w:cstheme="minorHAnsi"/>
          <w:i/>
          <w:iCs/>
          <w:lang w:eastAsia="en-AU"/>
        </w:rPr>
      </w:pPr>
      <w:r w:rsidRPr="003D78F0">
        <w:rPr>
          <w:rFonts w:eastAsiaTheme="minorHAnsi" w:cstheme="minorHAnsi"/>
          <w:i/>
          <w:iCs/>
          <w:lang w:eastAsia="en-AU"/>
        </w:rPr>
        <w:t>Proposed research time-line</w:t>
      </w:r>
    </w:p>
    <w:p w14:paraId="69069E6C" w14:textId="5AEBD68A" w:rsidR="00AD3609" w:rsidRPr="003D78F0" w:rsidRDefault="00E2494D" w:rsidP="008848C8">
      <w:pPr>
        <w:numPr>
          <w:ilvl w:val="0"/>
          <w:numId w:val="7"/>
        </w:numPr>
        <w:spacing w:after="0" w:line="360" w:lineRule="auto"/>
        <w:jc w:val="both"/>
        <w:rPr>
          <w:rFonts w:eastAsiaTheme="minorHAnsi" w:cstheme="minorHAnsi"/>
        </w:rPr>
      </w:pPr>
      <w:r>
        <w:rPr>
          <w:rFonts w:eastAsiaTheme="minorHAnsi" w:cstheme="minorHAnsi"/>
        </w:rPr>
        <w:t>March</w:t>
      </w:r>
      <w:r w:rsidR="00F848A2" w:rsidRPr="003D78F0">
        <w:rPr>
          <w:rFonts w:eastAsiaTheme="minorHAnsi" w:cstheme="minorHAnsi"/>
        </w:rPr>
        <w:t xml:space="preserve"> 201</w:t>
      </w:r>
      <w:r w:rsidR="003072BB">
        <w:rPr>
          <w:rFonts w:eastAsiaTheme="minorHAnsi" w:cstheme="minorHAnsi"/>
        </w:rPr>
        <w:t>8</w:t>
      </w:r>
      <w:r w:rsidR="00AD3609" w:rsidRPr="003D78F0">
        <w:rPr>
          <w:rFonts w:eastAsiaTheme="minorHAnsi" w:cstheme="minorHAnsi"/>
        </w:rPr>
        <w:t>: Submit protocol for HREC approva</w:t>
      </w:r>
      <w:r w:rsidR="00F848A2" w:rsidRPr="003D78F0">
        <w:rPr>
          <w:rFonts w:eastAsiaTheme="minorHAnsi" w:cstheme="minorHAnsi"/>
        </w:rPr>
        <w:t>l.</w:t>
      </w:r>
    </w:p>
    <w:p w14:paraId="3DF87332" w14:textId="7D6B4D4B" w:rsidR="00AD3609" w:rsidRPr="003D78F0" w:rsidRDefault="003072BB" w:rsidP="008848C8">
      <w:pPr>
        <w:numPr>
          <w:ilvl w:val="0"/>
          <w:numId w:val="7"/>
        </w:numPr>
        <w:spacing w:after="0" w:line="360" w:lineRule="auto"/>
        <w:jc w:val="both"/>
        <w:rPr>
          <w:rFonts w:eastAsiaTheme="minorHAnsi" w:cstheme="minorHAnsi"/>
        </w:rPr>
      </w:pPr>
      <w:r>
        <w:rPr>
          <w:rFonts w:eastAsiaTheme="minorHAnsi" w:cstheme="minorHAnsi"/>
        </w:rPr>
        <w:t>June</w:t>
      </w:r>
      <w:r w:rsidRPr="003D78F0">
        <w:rPr>
          <w:rFonts w:eastAsiaTheme="minorHAnsi" w:cstheme="minorHAnsi"/>
        </w:rPr>
        <w:t xml:space="preserve"> </w:t>
      </w:r>
      <w:r w:rsidR="00F848A2" w:rsidRPr="003D78F0">
        <w:rPr>
          <w:rFonts w:eastAsiaTheme="minorHAnsi" w:cstheme="minorHAnsi"/>
        </w:rPr>
        <w:t xml:space="preserve">– </w:t>
      </w:r>
      <w:r>
        <w:rPr>
          <w:rFonts w:eastAsiaTheme="minorHAnsi" w:cstheme="minorHAnsi"/>
        </w:rPr>
        <w:t xml:space="preserve">August </w:t>
      </w:r>
      <w:r w:rsidR="00F848A2" w:rsidRPr="003D78F0">
        <w:rPr>
          <w:rFonts w:eastAsiaTheme="minorHAnsi" w:cstheme="minorHAnsi"/>
        </w:rPr>
        <w:t>201</w:t>
      </w:r>
      <w:r>
        <w:rPr>
          <w:rFonts w:eastAsiaTheme="minorHAnsi" w:cstheme="minorHAnsi"/>
        </w:rPr>
        <w:t>8</w:t>
      </w:r>
      <w:r w:rsidR="00AD3609" w:rsidRPr="003D78F0">
        <w:rPr>
          <w:rFonts w:eastAsiaTheme="minorHAnsi" w:cstheme="minorHAnsi"/>
        </w:rPr>
        <w:t>: data collection and analysis</w:t>
      </w:r>
      <w:r w:rsidR="00D3108C" w:rsidRPr="003D78F0">
        <w:rPr>
          <w:rFonts w:eastAsiaTheme="minorHAnsi" w:cstheme="minorHAnsi"/>
        </w:rPr>
        <w:t>.</w:t>
      </w:r>
    </w:p>
    <w:p w14:paraId="7F681675" w14:textId="7234CCF6" w:rsidR="00AD3609" w:rsidRPr="00E2494D" w:rsidRDefault="003072BB" w:rsidP="00E2494D">
      <w:pPr>
        <w:numPr>
          <w:ilvl w:val="0"/>
          <w:numId w:val="7"/>
        </w:numPr>
        <w:spacing w:after="0" w:line="360" w:lineRule="auto"/>
        <w:jc w:val="both"/>
        <w:rPr>
          <w:rFonts w:eastAsiaTheme="minorHAnsi" w:cstheme="minorHAnsi"/>
        </w:rPr>
      </w:pPr>
      <w:r>
        <w:rPr>
          <w:rFonts w:eastAsiaTheme="minorHAnsi" w:cstheme="minorHAnsi"/>
        </w:rPr>
        <w:t xml:space="preserve">September </w:t>
      </w:r>
      <w:r w:rsidR="00E2494D">
        <w:rPr>
          <w:rFonts w:eastAsiaTheme="minorHAnsi" w:cstheme="minorHAnsi"/>
        </w:rPr>
        <w:t xml:space="preserve">– </w:t>
      </w:r>
      <w:proofErr w:type="gramStart"/>
      <w:r>
        <w:rPr>
          <w:rFonts w:eastAsiaTheme="minorHAnsi" w:cstheme="minorHAnsi"/>
        </w:rPr>
        <w:t xml:space="preserve">October </w:t>
      </w:r>
      <w:r w:rsidR="00F848A2" w:rsidRPr="00E2494D">
        <w:rPr>
          <w:rFonts w:eastAsiaTheme="minorHAnsi" w:cstheme="minorHAnsi"/>
        </w:rPr>
        <w:t xml:space="preserve"> 201</w:t>
      </w:r>
      <w:r>
        <w:rPr>
          <w:rFonts w:eastAsiaTheme="minorHAnsi" w:cstheme="minorHAnsi"/>
        </w:rPr>
        <w:t>8</w:t>
      </w:r>
      <w:proofErr w:type="gramEnd"/>
      <w:r w:rsidR="00AD3609" w:rsidRPr="00E2494D">
        <w:rPr>
          <w:rFonts w:eastAsiaTheme="minorHAnsi" w:cstheme="minorHAnsi"/>
        </w:rPr>
        <w:t>: data interpretation and manuscript preparation</w:t>
      </w:r>
      <w:r w:rsidR="00D3108C" w:rsidRPr="00E2494D">
        <w:rPr>
          <w:rFonts w:eastAsiaTheme="minorHAnsi" w:cstheme="minorHAnsi"/>
        </w:rPr>
        <w:t>.</w:t>
      </w:r>
    </w:p>
    <w:p w14:paraId="573289C7" w14:textId="3A46E895" w:rsidR="00AD3609" w:rsidRPr="003D78F0" w:rsidRDefault="003072BB" w:rsidP="008848C8">
      <w:pPr>
        <w:numPr>
          <w:ilvl w:val="0"/>
          <w:numId w:val="7"/>
        </w:numPr>
        <w:spacing w:after="0" w:line="360" w:lineRule="auto"/>
        <w:jc w:val="both"/>
        <w:rPr>
          <w:rFonts w:eastAsiaTheme="minorHAnsi" w:cstheme="minorHAnsi"/>
        </w:rPr>
      </w:pPr>
      <w:r>
        <w:rPr>
          <w:rFonts w:eastAsiaTheme="minorHAnsi" w:cstheme="minorHAnsi"/>
        </w:rPr>
        <w:t xml:space="preserve">November </w:t>
      </w:r>
      <w:r w:rsidR="00F848A2" w:rsidRPr="003D78F0">
        <w:rPr>
          <w:rFonts w:eastAsiaTheme="minorHAnsi" w:cstheme="minorHAnsi"/>
        </w:rPr>
        <w:t>201</w:t>
      </w:r>
      <w:r>
        <w:rPr>
          <w:rFonts w:eastAsiaTheme="minorHAnsi" w:cstheme="minorHAnsi"/>
        </w:rPr>
        <w:t>8</w:t>
      </w:r>
      <w:r w:rsidR="00AD3609" w:rsidRPr="003D78F0">
        <w:rPr>
          <w:rFonts w:eastAsiaTheme="minorHAnsi" w:cstheme="minorHAnsi"/>
        </w:rPr>
        <w:t>: submit manuscript for publication in peer-reviewed critical care journal.</w:t>
      </w:r>
    </w:p>
    <w:p w14:paraId="48DC7A20" w14:textId="77777777" w:rsidR="00AD3609" w:rsidRPr="003D78F0" w:rsidRDefault="00AD3609" w:rsidP="008848C8">
      <w:pPr>
        <w:spacing w:after="0" w:line="360" w:lineRule="auto"/>
        <w:jc w:val="both"/>
        <w:rPr>
          <w:rFonts w:cstheme="minorHAnsi"/>
          <w:b/>
        </w:rPr>
      </w:pPr>
    </w:p>
    <w:p w14:paraId="4D45E781" w14:textId="56AECBEA" w:rsidR="00AD3609" w:rsidRPr="003D78F0" w:rsidRDefault="00C93297" w:rsidP="00190C8F">
      <w:pPr>
        <w:spacing w:after="0" w:line="360" w:lineRule="auto"/>
        <w:jc w:val="both"/>
        <w:rPr>
          <w:rFonts w:cstheme="minorHAnsi"/>
          <w:b/>
        </w:rPr>
      </w:pPr>
      <w:r w:rsidRPr="003D78F0">
        <w:rPr>
          <w:rFonts w:cstheme="minorHAnsi"/>
          <w:b/>
        </w:rPr>
        <w:lastRenderedPageBreak/>
        <w:t>1</w:t>
      </w:r>
      <w:r w:rsidR="007068BD">
        <w:rPr>
          <w:rFonts w:cstheme="minorHAnsi"/>
          <w:b/>
        </w:rPr>
        <w:t>2</w:t>
      </w:r>
      <w:r w:rsidRPr="003D78F0">
        <w:rPr>
          <w:rFonts w:cstheme="minorHAnsi"/>
          <w:b/>
        </w:rPr>
        <w:t xml:space="preserve">. </w:t>
      </w:r>
      <w:r w:rsidR="00AD3609" w:rsidRPr="003D78F0">
        <w:rPr>
          <w:rFonts w:cstheme="minorHAnsi"/>
          <w:b/>
        </w:rPr>
        <w:t>REFERENCES</w:t>
      </w:r>
    </w:p>
    <w:p w14:paraId="58B2B085" w14:textId="5E9DC95E" w:rsidR="00AD3609" w:rsidRDefault="00705A0A" w:rsidP="00190C8F">
      <w:pPr>
        <w:pStyle w:val="ListParagraph"/>
        <w:numPr>
          <w:ilvl w:val="0"/>
          <w:numId w:val="19"/>
        </w:numPr>
        <w:spacing w:after="0" w:line="360" w:lineRule="auto"/>
        <w:jc w:val="both"/>
        <w:rPr>
          <w:rFonts w:cs="Arial"/>
        </w:rPr>
      </w:pPr>
      <w:r w:rsidRPr="00705A0A">
        <w:rPr>
          <w:rFonts w:cs="Arial"/>
        </w:rPr>
        <w:t xml:space="preserve">Peake SL, Delaney A, Bailey M, Bellomo R, Cameron PA, Cooper DJ, Williams P. (2014). Goal-directed resuscitation for patients with early septic shock. </w:t>
      </w:r>
      <w:r w:rsidRPr="00705A0A">
        <w:rPr>
          <w:rFonts w:cs="Arial"/>
          <w:i/>
        </w:rPr>
        <w:t xml:space="preserve">The New England </w:t>
      </w:r>
      <w:r>
        <w:rPr>
          <w:rFonts w:cs="Arial"/>
          <w:i/>
        </w:rPr>
        <w:t>J</w:t>
      </w:r>
      <w:r w:rsidRPr="00705A0A">
        <w:rPr>
          <w:rFonts w:cs="Arial"/>
          <w:i/>
        </w:rPr>
        <w:t xml:space="preserve">ournal of </w:t>
      </w:r>
      <w:r>
        <w:rPr>
          <w:rFonts w:cs="Arial"/>
          <w:i/>
        </w:rPr>
        <w:t>M</w:t>
      </w:r>
      <w:r w:rsidRPr="00705A0A">
        <w:rPr>
          <w:rFonts w:cs="Arial"/>
          <w:i/>
        </w:rPr>
        <w:t>edicine</w:t>
      </w:r>
      <w:r w:rsidRPr="00705A0A">
        <w:rPr>
          <w:rFonts w:cs="Arial"/>
        </w:rPr>
        <w:t>, 371(16)</w:t>
      </w:r>
      <w:r>
        <w:rPr>
          <w:rFonts w:cs="Arial"/>
        </w:rPr>
        <w:t>:</w:t>
      </w:r>
      <w:r w:rsidRPr="00705A0A">
        <w:rPr>
          <w:rFonts w:cs="Arial"/>
        </w:rPr>
        <w:t xml:space="preserve"> 1496-1506.</w:t>
      </w:r>
    </w:p>
    <w:p w14:paraId="66430984" w14:textId="07867AC3" w:rsidR="00705A0A" w:rsidRDefault="00705A0A" w:rsidP="00190C8F">
      <w:pPr>
        <w:pStyle w:val="ListParagraph"/>
        <w:numPr>
          <w:ilvl w:val="0"/>
          <w:numId w:val="19"/>
        </w:numPr>
        <w:spacing w:after="0" w:line="360" w:lineRule="auto"/>
        <w:jc w:val="both"/>
        <w:rPr>
          <w:rFonts w:cs="Arial"/>
        </w:rPr>
      </w:pPr>
      <w:proofErr w:type="spellStart"/>
      <w:r w:rsidRPr="00705A0A">
        <w:rPr>
          <w:rFonts w:cs="Arial"/>
        </w:rPr>
        <w:t>Thongprayoon</w:t>
      </w:r>
      <w:proofErr w:type="spellEnd"/>
      <w:r w:rsidRPr="00705A0A">
        <w:rPr>
          <w:rFonts w:cs="Arial"/>
        </w:rPr>
        <w:t xml:space="preserve"> C, </w:t>
      </w:r>
      <w:proofErr w:type="spellStart"/>
      <w:r w:rsidRPr="00705A0A">
        <w:rPr>
          <w:rFonts w:cs="Arial"/>
        </w:rPr>
        <w:t>Cheungpasitporn</w:t>
      </w:r>
      <w:proofErr w:type="spellEnd"/>
      <w:r w:rsidRPr="00705A0A">
        <w:rPr>
          <w:rFonts w:cs="Arial"/>
        </w:rPr>
        <w:t xml:space="preserve"> W, Harrison AM, Carrera P, </w:t>
      </w:r>
      <w:proofErr w:type="spellStart"/>
      <w:r w:rsidRPr="00705A0A">
        <w:rPr>
          <w:rFonts w:cs="Arial"/>
        </w:rPr>
        <w:t>Srivali</w:t>
      </w:r>
      <w:proofErr w:type="spellEnd"/>
      <w:r w:rsidRPr="00705A0A">
        <w:rPr>
          <w:rFonts w:cs="Arial"/>
        </w:rPr>
        <w:t xml:space="preserve"> N, </w:t>
      </w:r>
      <w:proofErr w:type="spellStart"/>
      <w:r w:rsidRPr="00705A0A">
        <w:rPr>
          <w:rFonts w:cs="Arial"/>
        </w:rPr>
        <w:t>Kittamongkolchai</w:t>
      </w:r>
      <w:proofErr w:type="spellEnd"/>
      <w:r w:rsidRPr="00705A0A">
        <w:rPr>
          <w:rFonts w:cs="Arial"/>
        </w:rPr>
        <w:t xml:space="preserve"> W,</w:t>
      </w:r>
      <w:r>
        <w:rPr>
          <w:rFonts w:cs="Arial"/>
        </w:rPr>
        <w:t xml:space="preserve"> </w:t>
      </w:r>
      <w:proofErr w:type="spellStart"/>
      <w:r w:rsidRPr="00705A0A">
        <w:rPr>
          <w:rFonts w:cs="Arial"/>
        </w:rPr>
        <w:t>Kashani</w:t>
      </w:r>
      <w:proofErr w:type="spellEnd"/>
      <w:r w:rsidRPr="00705A0A">
        <w:rPr>
          <w:rFonts w:cs="Arial"/>
        </w:rPr>
        <w:t xml:space="preserve"> KB. (2016). Temporal trends in the utilization of vasopressors in intensive care units: an epidemiologic study. </w:t>
      </w:r>
      <w:r w:rsidRPr="00705A0A">
        <w:rPr>
          <w:rFonts w:cs="Arial"/>
          <w:i/>
        </w:rPr>
        <w:t>BMC Pharmacology and Toxicology</w:t>
      </w:r>
      <w:r w:rsidRPr="00705A0A">
        <w:rPr>
          <w:rFonts w:cs="Arial"/>
        </w:rPr>
        <w:t>, 17(1)</w:t>
      </w:r>
      <w:r>
        <w:rPr>
          <w:rFonts w:cs="Arial"/>
        </w:rPr>
        <w:t>:</w:t>
      </w:r>
      <w:r w:rsidRPr="00705A0A">
        <w:rPr>
          <w:rFonts w:cs="Arial"/>
        </w:rPr>
        <w:t xml:space="preserve"> 19.</w:t>
      </w:r>
    </w:p>
    <w:p w14:paraId="562E2E7C" w14:textId="57E0F818" w:rsidR="00CE4396" w:rsidRDefault="00532EE6" w:rsidP="00CE4396">
      <w:pPr>
        <w:pStyle w:val="ListParagraph"/>
        <w:numPr>
          <w:ilvl w:val="0"/>
          <w:numId w:val="19"/>
        </w:numPr>
        <w:spacing w:after="0" w:line="360" w:lineRule="auto"/>
        <w:jc w:val="both"/>
        <w:rPr>
          <w:rFonts w:cs="Arial"/>
        </w:rPr>
      </w:pPr>
      <w:r w:rsidRPr="00532EE6">
        <w:rPr>
          <w:rFonts w:cs="Arial"/>
        </w:rPr>
        <w:t xml:space="preserve">McTavish D, Goa KL. (1989). </w:t>
      </w:r>
      <w:proofErr w:type="spellStart"/>
      <w:r w:rsidRPr="00532EE6">
        <w:rPr>
          <w:rFonts w:cs="Arial"/>
        </w:rPr>
        <w:t>Midodrine</w:t>
      </w:r>
      <w:proofErr w:type="spellEnd"/>
      <w:r w:rsidRPr="00532EE6">
        <w:rPr>
          <w:rFonts w:cs="Arial"/>
        </w:rPr>
        <w:t xml:space="preserve">. </w:t>
      </w:r>
      <w:r w:rsidRPr="00532EE6">
        <w:rPr>
          <w:rFonts w:cs="Arial"/>
          <w:i/>
        </w:rPr>
        <w:t>Drugs</w:t>
      </w:r>
      <w:r w:rsidRPr="00532EE6">
        <w:rPr>
          <w:rFonts w:cs="Arial"/>
        </w:rPr>
        <w:t>, 38(5)</w:t>
      </w:r>
      <w:r>
        <w:rPr>
          <w:rFonts w:cs="Arial"/>
        </w:rPr>
        <w:t>:</w:t>
      </w:r>
      <w:r w:rsidRPr="00532EE6">
        <w:rPr>
          <w:rFonts w:cs="Arial"/>
        </w:rPr>
        <w:t xml:space="preserve"> 757-777.</w:t>
      </w:r>
    </w:p>
    <w:p w14:paraId="6C9A8D67" w14:textId="3B73C924" w:rsidR="00CE4396" w:rsidRDefault="00CE4396" w:rsidP="00CE4396">
      <w:pPr>
        <w:pStyle w:val="ListParagraph"/>
        <w:numPr>
          <w:ilvl w:val="0"/>
          <w:numId w:val="19"/>
        </w:numPr>
        <w:spacing w:after="0" w:line="360" w:lineRule="auto"/>
        <w:jc w:val="both"/>
        <w:rPr>
          <w:rFonts w:cs="Arial"/>
        </w:rPr>
      </w:pPr>
      <w:r w:rsidRPr="00CE4396">
        <w:rPr>
          <w:rFonts w:cs="Arial"/>
        </w:rPr>
        <w:t xml:space="preserve">Wright RA, Kaufmann HC, </w:t>
      </w:r>
      <w:proofErr w:type="spellStart"/>
      <w:r w:rsidRPr="00CE4396">
        <w:rPr>
          <w:rFonts w:cs="Arial"/>
        </w:rPr>
        <w:t>Perera</w:t>
      </w:r>
      <w:proofErr w:type="spellEnd"/>
      <w:r w:rsidRPr="00CE4396">
        <w:rPr>
          <w:rFonts w:cs="Arial"/>
        </w:rPr>
        <w:t xml:space="preserve"> R, </w:t>
      </w:r>
      <w:proofErr w:type="spellStart"/>
      <w:r w:rsidRPr="00CE4396">
        <w:rPr>
          <w:rFonts w:cs="Arial"/>
        </w:rPr>
        <w:t>Opfer-Gehrking</w:t>
      </w:r>
      <w:proofErr w:type="spellEnd"/>
      <w:r w:rsidRPr="00CE4396">
        <w:rPr>
          <w:rFonts w:cs="Arial"/>
        </w:rPr>
        <w:t xml:space="preserve"> TL, </w:t>
      </w:r>
      <w:proofErr w:type="spellStart"/>
      <w:r w:rsidRPr="00CE4396">
        <w:rPr>
          <w:rFonts w:cs="Arial"/>
        </w:rPr>
        <w:t>McElligott</w:t>
      </w:r>
      <w:proofErr w:type="spellEnd"/>
      <w:r w:rsidRPr="00CE4396">
        <w:rPr>
          <w:rFonts w:cs="Arial"/>
        </w:rPr>
        <w:t xml:space="preserve"> MA, Sheng KN, Low PA. (1998). A double-blind, dose-response study of </w:t>
      </w:r>
      <w:proofErr w:type="spellStart"/>
      <w:r w:rsidRPr="00CE4396">
        <w:rPr>
          <w:rFonts w:cs="Arial"/>
        </w:rPr>
        <w:t>midodrine</w:t>
      </w:r>
      <w:proofErr w:type="spellEnd"/>
      <w:r w:rsidRPr="00CE4396">
        <w:rPr>
          <w:rFonts w:cs="Arial"/>
        </w:rPr>
        <w:t xml:space="preserve"> in neurogenic orthostatic hypotension. </w:t>
      </w:r>
      <w:r w:rsidRPr="00CE4396">
        <w:rPr>
          <w:rFonts w:cs="Arial"/>
          <w:i/>
        </w:rPr>
        <w:t>Neurology</w:t>
      </w:r>
      <w:r w:rsidRPr="00CE4396">
        <w:rPr>
          <w:rFonts w:cs="Arial"/>
        </w:rPr>
        <w:t>, 51(1)</w:t>
      </w:r>
      <w:r>
        <w:rPr>
          <w:rFonts w:cs="Arial"/>
        </w:rPr>
        <w:t>:</w:t>
      </w:r>
      <w:r w:rsidRPr="00CE4396">
        <w:rPr>
          <w:rFonts w:cs="Arial"/>
        </w:rPr>
        <w:t xml:space="preserve"> 120-124.</w:t>
      </w:r>
    </w:p>
    <w:p w14:paraId="3B73C653" w14:textId="5AB76A02" w:rsidR="00CE4396" w:rsidRPr="00CE4396" w:rsidRDefault="00CE4396" w:rsidP="00CE4396">
      <w:pPr>
        <w:pStyle w:val="ListParagraph"/>
        <w:numPr>
          <w:ilvl w:val="0"/>
          <w:numId w:val="19"/>
        </w:numPr>
        <w:spacing w:after="0" w:line="360" w:lineRule="auto"/>
        <w:jc w:val="both"/>
        <w:rPr>
          <w:rFonts w:cs="Arial"/>
        </w:rPr>
      </w:pPr>
      <w:r w:rsidRPr="00CE4396">
        <w:rPr>
          <w:rFonts w:cs="Arial"/>
        </w:rPr>
        <w:t xml:space="preserve">Zachariah PK, </w:t>
      </w:r>
      <w:proofErr w:type="spellStart"/>
      <w:r w:rsidRPr="00CE4396">
        <w:rPr>
          <w:rFonts w:cs="Arial"/>
        </w:rPr>
        <w:t>Bloedow</w:t>
      </w:r>
      <w:proofErr w:type="spellEnd"/>
      <w:r w:rsidRPr="00CE4396">
        <w:rPr>
          <w:rFonts w:cs="Arial"/>
        </w:rPr>
        <w:t xml:space="preserve"> DC, Moyer TP, </w:t>
      </w:r>
      <w:proofErr w:type="spellStart"/>
      <w:r w:rsidRPr="00CE4396">
        <w:rPr>
          <w:rFonts w:cs="Arial"/>
        </w:rPr>
        <w:t>Sheps</w:t>
      </w:r>
      <w:proofErr w:type="spellEnd"/>
      <w:r w:rsidRPr="00CE4396">
        <w:rPr>
          <w:rFonts w:cs="Arial"/>
        </w:rPr>
        <w:t xml:space="preserve"> SG, </w:t>
      </w:r>
      <w:proofErr w:type="spellStart"/>
      <w:r w:rsidRPr="00CE4396">
        <w:rPr>
          <w:rFonts w:cs="Arial"/>
        </w:rPr>
        <w:t>Schirger</w:t>
      </w:r>
      <w:proofErr w:type="spellEnd"/>
      <w:r w:rsidRPr="00CE4396">
        <w:rPr>
          <w:rFonts w:cs="Arial"/>
        </w:rPr>
        <w:t xml:space="preserve"> A, </w:t>
      </w:r>
      <w:proofErr w:type="spellStart"/>
      <w:r w:rsidRPr="00CE4396">
        <w:rPr>
          <w:rFonts w:cs="Arial"/>
        </w:rPr>
        <w:t>Fealey</w:t>
      </w:r>
      <w:proofErr w:type="spellEnd"/>
      <w:r w:rsidRPr="00CE4396">
        <w:rPr>
          <w:rFonts w:cs="Arial"/>
        </w:rPr>
        <w:t xml:space="preserve"> RD. (1986). Pharmacodynamics of </w:t>
      </w:r>
      <w:proofErr w:type="spellStart"/>
      <w:r w:rsidRPr="00CE4396">
        <w:rPr>
          <w:rFonts w:cs="Arial"/>
        </w:rPr>
        <w:t>midodrine</w:t>
      </w:r>
      <w:proofErr w:type="spellEnd"/>
      <w:r w:rsidRPr="00CE4396">
        <w:rPr>
          <w:rFonts w:cs="Arial"/>
        </w:rPr>
        <w:t xml:space="preserve">, an </w:t>
      </w:r>
      <w:proofErr w:type="spellStart"/>
      <w:r w:rsidRPr="00CE4396">
        <w:rPr>
          <w:rFonts w:cs="Arial"/>
        </w:rPr>
        <w:t>antihypotensive</w:t>
      </w:r>
      <w:proofErr w:type="spellEnd"/>
      <w:r w:rsidRPr="00CE4396">
        <w:rPr>
          <w:rFonts w:cs="Arial"/>
        </w:rPr>
        <w:t xml:space="preserve"> agent. </w:t>
      </w:r>
      <w:r w:rsidRPr="00CE4396">
        <w:rPr>
          <w:rFonts w:cs="Arial"/>
          <w:i/>
        </w:rPr>
        <w:t>Clinical Pharmacology &amp; Therapeutics</w:t>
      </w:r>
      <w:r w:rsidRPr="00CE4396">
        <w:rPr>
          <w:rFonts w:cs="Arial"/>
        </w:rPr>
        <w:t>, 39(5)</w:t>
      </w:r>
      <w:r>
        <w:rPr>
          <w:rFonts w:cs="Arial"/>
        </w:rPr>
        <w:t>:</w:t>
      </w:r>
      <w:r w:rsidRPr="00CE4396">
        <w:rPr>
          <w:rFonts w:cs="Arial"/>
        </w:rPr>
        <w:t xml:space="preserve"> 586-591.</w:t>
      </w:r>
    </w:p>
    <w:p w14:paraId="66C58F7A" w14:textId="009A151A" w:rsidR="004A361D" w:rsidRDefault="00190C8F" w:rsidP="00190C8F">
      <w:pPr>
        <w:pStyle w:val="ListParagraph"/>
        <w:numPr>
          <w:ilvl w:val="0"/>
          <w:numId w:val="19"/>
        </w:numPr>
        <w:spacing w:after="0" w:line="360" w:lineRule="auto"/>
        <w:jc w:val="both"/>
        <w:rPr>
          <w:rFonts w:cs="Arial"/>
        </w:rPr>
      </w:pPr>
      <w:r w:rsidRPr="00190C8F">
        <w:rPr>
          <w:rFonts w:cs="Arial"/>
        </w:rPr>
        <w:t xml:space="preserve">Low PA, </w:t>
      </w:r>
      <w:proofErr w:type="spellStart"/>
      <w:r w:rsidRPr="00190C8F">
        <w:rPr>
          <w:rFonts w:cs="Arial"/>
        </w:rPr>
        <w:t>Gilden</w:t>
      </w:r>
      <w:proofErr w:type="spellEnd"/>
      <w:r w:rsidRPr="00190C8F">
        <w:rPr>
          <w:rFonts w:cs="Arial"/>
        </w:rPr>
        <w:t xml:space="preserve"> JL, Freeman R, Sheng KN, </w:t>
      </w:r>
      <w:proofErr w:type="spellStart"/>
      <w:r w:rsidRPr="00190C8F">
        <w:rPr>
          <w:rFonts w:cs="Arial"/>
        </w:rPr>
        <w:t>McElligott</w:t>
      </w:r>
      <w:proofErr w:type="spellEnd"/>
      <w:r w:rsidRPr="00190C8F">
        <w:rPr>
          <w:rFonts w:cs="Arial"/>
        </w:rPr>
        <w:t xml:space="preserve"> MA. (1997). Efficacy of </w:t>
      </w:r>
      <w:proofErr w:type="spellStart"/>
      <w:r w:rsidRPr="00190C8F">
        <w:rPr>
          <w:rFonts w:cs="Arial"/>
        </w:rPr>
        <w:t>midodrine</w:t>
      </w:r>
      <w:proofErr w:type="spellEnd"/>
      <w:r w:rsidRPr="00190C8F">
        <w:rPr>
          <w:rFonts w:cs="Arial"/>
        </w:rPr>
        <w:t xml:space="preserve"> vs placebo in neurogenic orthostatic hypotension: a randomized, double-blind </w:t>
      </w:r>
      <w:proofErr w:type="spellStart"/>
      <w:r w:rsidRPr="00190C8F">
        <w:rPr>
          <w:rFonts w:cs="Arial"/>
        </w:rPr>
        <w:t>multicenter</w:t>
      </w:r>
      <w:proofErr w:type="spellEnd"/>
      <w:r w:rsidRPr="00190C8F">
        <w:rPr>
          <w:rFonts w:cs="Arial"/>
        </w:rPr>
        <w:t xml:space="preserve"> study. </w:t>
      </w:r>
      <w:r w:rsidRPr="00425964">
        <w:rPr>
          <w:rFonts w:cs="Arial"/>
          <w:i/>
        </w:rPr>
        <w:t>J</w:t>
      </w:r>
      <w:r w:rsidR="00425964">
        <w:rPr>
          <w:rFonts w:cs="Arial"/>
          <w:i/>
        </w:rPr>
        <w:t>AMA</w:t>
      </w:r>
      <w:r w:rsidRPr="00190C8F">
        <w:rPr>
          <w:rFonts w:cs="Arial"/>
        </w:rPr>
        <w:t>, 277(13)</w:t>
      </w:r>
      <w:r w:rsidR="00425964">
        <w:rPr>
          <w:rFonts w:cs="Arial"/>
        </w:rPr>
        <w:t>:</w:t>
      </w:r>
      <w:r w:rsidRPr="00190C8F">
        <w:rPr>
          <w:rFonts w:cs="Arial"/>
        </w:rPr>
        <w:t xml:space="preserve"> 1046-1051.</w:t>
      </w:r>
    </w:p>
    <w:p w14:paraId="2CF8AF86" w14:textId="5667F94C" w:rsidR="00190C8F" w:rsidRDefault="00425964" w:rsidP="00425964">
      <w:pPr>
        <w:pStyle w:val="ListParagraph"/>
        <w:numPr>
          <w:ilvl w:val="0"/>
          <w:numId w:val="19"/>
        </w:numPr>
        <w:spacing w:after="0" w:line="360" w:lineRule="auto"/>
        <w:jc w:val="both"/>
        <w:rPr>
          <w:rFonts w:cs="Arial"/>
        </w:rPr>
      </w:pPr>
      <w:proofErr w:type="spellStart"/>
      <w:r w:rsidRPr="00425964">
        <w:rPr>
          <w:rFonts w:cs="Arial"/>
        </w:rPr>
        <w:t>Jankovic</w:t>
      </w:r>
      <w:proofErr w:type="spellEnd"/>
      <w:r w:rsidRPr="00425964">
        <w:rPr>
          <w:rFonts w:cs="Arial"/>
        </w:rPr>
        <w:t xml:space="preserve"> J, </w:t>
      </w:r>
      <w:proofErr w:type="spellStart"/>
      <w:r w:rsidRPr="00425964">
        <w:rPr>
          <w:rFonts w:cs="Arial"/>
        </w:rPr>
        <w:t>Gilden</w:t>
      </w:r>
      <w:proofErr w:type="spellEnd"/>
      <w:r w:rsidRPr="00425964">
        <w:rPr>
          <w:rFonts w:cs="Arial"/>
        </w:rPr>
        <w:t xml:space="preserve"> JL, </w:t>
      </w:r>
      <w:proofErr w:type="spellStart"/>
      <w:r w:rsidRPr="00425964">
        <w:rPr>
          <w:rFonts w:cs="Arial"/>
        </w:rPr>
        <w:t>Hiner</w:t>
      </w:r>
      <w:proofErr w:type="spellEnd"/>
      <w:r w:rsidRPr="00425964">
        <w:rPr>
          <w:rFonts w:cs="Arial"/>
        </w:rPr>
        <w:t xml:space="preserve"> BC, Kaufmann H, Brown DC, </w:t>
      </w:r>
      <w:proofErr w:type="spellStart"/>
      <w:r w:rsidRPr="00425964">
        <w:rPr>
          <w:rFonts w:cs="Arial"/>
        </w:rPr>
        <w:t>Coghlan</w:t>
      </w:r>
      <w:proofErr w:type="spellEnd"/>
      <w:r w:rsidRPr="00425964">
        <w:rPr>
          <w:rFonts w:cs="Arial"/>
        </w:rPr>
        <w:t xml:space="preserve"> CH, Fouad-</w:t>
      </w:r>
      <w:proofErr w:type="spellStart"/>
      <w:r w:rsidRPr="00425964">
        <w:rPr>
          <w:rFonts w:cs="Arial"/>
        </w:rPr>
        <w:t>Tarazi</w:t>
      </w:r>
      <w:proofErr w:type="spellEnd"/>
      <w:r w:rsidRPr="00425964">
        <w:rPr>
          <w:rFonts w:cs="Arial"/>
        </w:rPr>
        <w:t xml:space="preserve"> FM. (1993). Neurogenic orthostatic hypotension: a double-blind, placebo-controlled study with </w:t>
      </w:r>
      <w:proofErr w:type="spellStart"/>
      <w:r w:rsidRPr="00425964">
        <w:rPr>
          <w:rFonts w:cs="Arial"/>
        </w:rPr>
        <w:t>midodrine</w:t>
      </w:r>
      <w:proofErr w:type="spellEnd"/>
      <w:r w:rsidRPr="00425964">
        <w:rPr>
          <w:rFonts w:cs="Arial"/>
        </w:rPr>
        <w:t xml:space="preserve">. </w:t>
      </w:r>
      <w:r w:rsidRPr="00425964">
        <w:rPr>
          <w:rFonts w:cs="Arial"/>
          <w:i/>
        </w:rPr>
        <w:t xml:space="preserve">The American </w:t>
      </w:r>
      <w:r>
        <w:rPr>
          <w:rFonts w:cs="Arial"/>
          <w:i/>
        </w:rPr>
        <w:t>J</w:t>
      </w:r>
      <w:r w:rsidRPr="00425964">
        <w:rPr>
          <w:rFonts w:cs="Arial"/>
          <w:i/>
        </w:rPr>
        <w:t xml:space="preserve">ournal of </w:t>
      </w:r>
      <w:r>
        <w:rPr>
          <w:rFonts w:cs="Arial"/>
          <w:i/>
        </w:rPr>
        <w:t>M</w:t>
      </w:r>
      <w:r w:rsidRPr="00425964">
        <w:rPr>
          <w:rFonts w:cs="Arial"/>
          <w:i/>
        </w:rPr>
        <w:t>edicine</w:t>
      </w:r>
      <w:r w:rsidRPr="00425964">
        <w:rPr>
          <w:rFonts w:cs="Arial"/>
        </w:rPr>
        <w:t>, 95(1)</w:t>
      </w:r>
      <w:r>
        <w:rPr>
          <w:rFonts w:cs="Arial"/>
        </w:rPr>
        <w:t>:</w:t>
      </w:r>
      <w:r w:rsidRPr="00425964">
        <w:rPr>
          <w:rFonts w:cs="Arial"/>
        </w:rPr>
        <w:t xml:space="preserve"> 38-48.</w:t>
      </w:r>
    </w:p>
    <w:p w14:paraId="612F6016" w14:textId="7B84B3F5" w:rsidR="004A361D" w:rsidRDefault="00190C8F" w:rsidP="00190C8F">
      <w:pPr>
        <w:pStyle w:val="ListParagraph"/>
        <w:numPr>
          <w:ilvl w:val="0"/>
          <w:numId w:val="19"/>
        </w:numPr>
        <w:spacing w:after="0" w:line="360" w:lineRule="auto"/>
        <w:jc w:val="both"/>
        <w:rPr>
          <w:rFonts w:cs="Arial"/>
        </w:rPr>
      </w:pPr>
      <w:r w:rsidRPr="00190C8F">
        <w:rPr>
          <w:rFonts w:cs="Arial"/>
        </w:rPr>
        <w:t xml:space="preserve">Ward CR, </w:t>
      </w:r>
      <w:proofErr w:type="spellStart"/>
      <w:r w:rsidRPr="00190C8F">
        <w:rPr>
          <w:rFonts w:cs="Arial"/>
        </w:rPr>
        <w:t>Gray</w:t>
      </w:r>
      <w:proofErr w:type="spellEnd"/>
      <w:r w:rsidRPr="00190C8F">
        <w:rPr>
          <w:rFonts w:cs="Arial"/>
        </w:rPr>
        <w:t xml:space="preserve"> JC, Gilroy JJ, Kenny RA. (1998). </w:t>
      </w:r>
      <w:proofErr w:type="spellStart"/>
      <w:r w:rsidRPr="00190C8F">
        <w:rPr>
          <w:rFonts w:cs="Arial"/>
        </w:rPr>
        <w:t>Midodrine</w:t>
      </w:r>
      <w:proofErr w:type="spellEnd"/>
      <w:r w:rsidRPr="00190C8F">
        <w:rPr>
          <w:rFonts w:cs="Arial"/>
        </w:rPr>
        <w:t xml:space="preserve">: a role in the management of </w:t>
      </w:r>
      <w:proofErr w:type="spellStart"/>
      <w:r w:rsidRPr="00190C8F">
        <w:rPr>
          <w:rFonts w:cs="Arial"/>
        </w:rPr>
        <w:t>neurocardiogenic</w:t>
      </w:r>
      <w:proofErr w:type="spellEnd"/>
      <w:r w:rsidRPr="00190C8F">
        <w:rPr>
          <w:rFonts w:cs="Arial"/>
        </w:rPr>
        <w:t xml:space="preserve"> syncope. </w:t>
      </w:r>
      <w:r w:rsidRPr="00190C8F">
        <w:rPr>
          <w:rFonts w:cs="Arial"/>
          <w:i/>
        </w:rPr>
        <w:t>Heart</w:t>
      </w:r>
      <w:r w:rsidRPr="00190C8F">
        <w:rPr>
          <w:rFonts w:cs="Arial"/>
        </w:rPr>
        <w:t>, 79(1)</w:t>
      </w:r>
      <w:r>
        <w:rPr>
          <w:rFonts w:cs="Arial"/>
        </w:rPr>
        <w:t>:</w:t>
      </w:r>
      <w:r w:rsidRPr="00190C8F">
        <w:rPr>
          <w:rFonts w:cs="Arial"/>
        </w:rPr>
        <w:t xml:space="preserve"> 45-49.</w:t>
      </w:r>
    </w:p>
    <w:p w14:paraId="2A3346C8" w14:textId="7D999DAC" w:rsidR="004A361D" w:rsidRDefault="004A361D" w:rsidP="00190C8F">
      <w:pPr>
        <w:pStyle w:val="ListParagraph"/>
        <w:numPr>
          <w:ilvl w:val="0"/>
          <w:numId w:val="19"/>
        </w:numPr>
        <w:spacing w:after="0" w:line="360" w:lineRule="auto"/>
        <w:jc w:val="both"/>
        <w:rPr>
          <w:rFonts w:cs="Arial"/>
        </w:rPr>
      </w:pPr>
      <w:r w:rsidRPr="004A361D">
        <w:rPr>
          <w:rFonts w:cs="Arial"/>
        </w:rPr>
        <w:t xml:space="preserve">Prakash S, Garg AX, </w:t>
      </w:r>
      <w:proofErr w:type="spellStart"/>
      <w:r w:rsidRPr="004A361D">
        <w:rPr>
          <w:rFonts w:cs="Arial"/>
        </w:rPr>
        <w:t>Heidenheim</w:t>
      </w:r>
      <w:proofErr w:type="spellEnd"/>
      <w:r>
        <w:rPr>
          <w:rFonts w:cs="Arial"/>
        </w:rPr>
        <w:t xml:space="preserve"> </w:t>
      </w:r>
      <w:r w:rsidRPr="004A361D">
        <w:rPr>
          <w:rFonts w:cs="Arial"/>
        </w:rPr>
        <w:t xml:space="preserve">AP, House AA. (2004). </w:t>
      </w:r>
      <w:proofErr w:type="spellStart"/>
      <w:r w:rsidRPr="004A361D">
        <w:rPr>
          <w:rFonts w:cs="Arial"/>
        </w:rPr>
        <w:t>Midodrine</w:t>
      </w:r>
      <w:proofErr w:type="spellEnd"/>
      <w:r w:rsidRPr="004A361D">
        <w:rPr>
          <w:rFonts w:cs="Arial"/>
        </w:rPr>
        <w:t xml:space="preserve"> appears to be safe and effective for dialysis-induced hypotension: a systematic review. </w:t>
      </w:r>
      <w:r w:rsidRPr="004A361D">
        <w:rPr>
          <w:rFonts w:cs="Arial"/>
          <w:i/>
        </w:rPr>
        <w:t>Nephrology Dialysis Transplantation</w:t>
      </w:r>
      <w:r w:rsidRPr="004A361D">
        <w:rPr>
          <w:rFonts w:cs="Arial"/>
        </w:rPr>
        <w:t>, 19(10)</w:t>
      </w:r>
      <w:r>
        <w:rPr>
          <w:rFonts w:cs="Arial"/>
        </w:rPr>
        <w:t>:</w:t>
      </w:r>
      <w:r w:rsidRPr="004A361D">
        <w:rPr>
          <w:rFonts w:cs="Arial"/>
        </w:rPr>
        <w:t xml:space="preserve"> 2553-2558.</w:t>
      </w:r>
    </w:p>
    <w:p w14:paraId="1A3330FE" w14:textId="7793A6C5" w:rsidR="004A361D" w:rsidRDefault="004A361D" w:rsidP="00190C8F">
      <w:pPr>
        <w:pStyle w:val="ListParagraph"/>
        <w:numPr>
          <w:ilvl w:val="0"/>
          <w:numId w:val="19"/>
        </w:numPr>
        <w:spacing w:after="0" w:line="360" w:lineRule="auto"/>
        <w:jc w:val="both"/>
        <w:rPr>
          <w:rFonts w:cs="Arial"/>
        </w:rPr>
      </w:pPr>
      <w:r w:rsidRPr="004A361D">
        <w:rPr>
          <w:rFonts w:cs="Arial"/>
        </w:rPr>
        <w:t xml:space="preserve">Singh V, </w:t>
      </w:r>
      <w:proofErr w:type="spellStart"/>
      <w:r w:rsidRPr="004A361D">
        <w:rPr>
          <w:rFonts w:cs="Arial"/>
        </w:rPr>
        <w:t>Dheerendra</w:t>
      </w:r>
      <w:proofErr w:type="spellEnd"/>
      <w:r w:rsidRPr="004A361D">
        <w:rPr>
          <w:rFonts w:cs="Arial"/>
        </w:rPr>
        <w:t xml:space="preserve"> PC, Singh B, Nain CK, Chawla D, Sharma</w:t>
      </w:r>
      <w:r>
        <w:rPr>
          <w:rFonts w:cs="Arial"/>
        </w:rPr>
        <w:t xml:space="preserve"> </w:t>
      </w:r>
      <w:r w:rsidRPr="004A361D">
        <w:rPr>
          <w:rFonts w:cs="Arial"/>
        </w:rPr>
        <w:t xml:space="preserve">N, Mahi SK. (2008). </w:t>
      </w:r>
      <w:proofErr w:type="spellStart"/>
      <w:r w:rsidRPr="004A361D">
        <w:rPr>
          <w:rFonts w:cs="Arial"/>
        </w:rPr>
        <w:t>Midodrine</w:t>
      </w:r>
      <w:proofErr w:type="spellEnd"/>
      <w:r w:rsidRPr="004A361D">
        <w:rPr>
          <w:rFonts w:cs="Arial"/>
        </w:rPr>
        <w:t xml:space="preserve"> versus albumin in the prevention of paracentesis-induced circulatory dysfunction in </w:t>
      </w:r>
      <w:proofErr w:type="spellStart"/>
      <w:r w:rsidRPr="004A361D">
        <w:rPr>
          <w:rFonts w:cs="Arial"/>
        </w:rPr>
        <w:t>cirrhotics</w:t>
      </w:r>
      <w:proofErr w:type="spellEnd"/>
      <w:r w:rsidRPr="004A361D">
        <w:rPr>
          <w:rFonts w:cs="Arial"/>
        </w:rPr>
        <w:t xml:space="preserve">: a randomized pilot study. </w:t>
      </w:r>
      <w:r w:rsidRPr="004A361D">
        <w:rPr>
          <w:rFonts w:cs="Arial"/>
          <w:i/>
        </w:rPr>
        <w:t xml:space="preserve">The American </w:t>
      </w:r>
      <w:r>
        <w:rPr>
          <w:rFonts w:cs="Arial"/>
          <w:i/>
        </w:rPr>
        <w:t>J</w:t>
      </w:r>
      <w:r w:rsidRPr="004A361D">
        <w:rPr>
          <w:rFonts w:cs="Arial"/>
          <w:i/>
        </w:rPr>
        <w:t xml:space="preserve">ournal of </w:t>
      </w:r>
      <w:r>
        <w:rPr>
          <w:rFonts w:cs="Arial"/>
          <w:i/>
        </w:rPr>
        <w:t>G</w:t>
      </w:r>
      <w:r w:rsidRPr="004A361D">
        <w:rPr>
          <w:rFonts w:cs="Arial"/>
          <w:i/>
        </w:rPr>
        <w:t>astroenterology</w:t>
      </w:r>
      <w:r w:rsidRPr="004A361D">
        <w:rPr>
          <w:rFonts w:cs="Arial"/>
        </w:rPr>
        <w:t>, 103(6)</w:t>
      </w:r>
      <w:r>
        <w:rPr>
          <w:rFonts w:cs="Arial"/>
        </w:rPr>
        <w:t>:</w:t>
      </w:r>
      <w:r w:rsidRPr="004A361D">
        <w:rPr>
          <w:rFonts w:cs="Arial"/>
        </w:rPr>
        <w:t xml:space="preserve"> 1399.</w:t>
      </w:r>
    </w:p>
    <w:p w14:paraId="7671CDB2" w14:textId="690611BD" w:rsidR="00425964" w:rsidRDefault="00425964" w:rsidP="00425964">
      <w:pPr>
        <w:pStyle w:val="ListParagraph"/>
        <w:numPr>
          <w:ilvl w:val="0"/>
          <w:numId w:val="19"/>
        </w:numPr>
        <w:spacing w:after="0" w:line="360" w:lineRule="auto"/>
        <w:jc w:val="both"/>
        <w:rPr>
          <w:rFonts w:cs="Arial"/>
        </w:rPr>
      </w:pPr>
      <w:r w:rsidRPr="00425964">
        <w:rPr>
          <w:rFonts w:cs="Arial"/>
        </w:rPr>
        <w:t xml:space="preserve">Sharma S, </w:t>
      </w:r>
      <w:proofErr w:type="spellStart"/>
      <w:r w:rsidRPr="00425964">
        <w:rPr>
          <w:rFonts w:cs="Arial"/>
        </w:rPr>
        <w:t>Lardizabal</w:t>
      </w:r>
      <w:proofErr w:type="spellEnd"/>
      <w:r w:rsidRPr="00425964">
        <w:rPr>
          <w:rFonts w:cs="Arial"/>
        </w:rPr>
        <w:t xml:space="preserve"> JA, </w:t>
      </w:r>
      <w:proofErr w:type="spellStart"/>
      <w:r w:rsidRPr="00425964">
        <w:rPr>
          <w:rFonts w:cs="Arial"/>
        </w:rPr>
        <w:t>Bhambi</w:t>
      </w:r>
      <w:proofErr w:type="spellEnd"/>
      <w:r w:rsidRPr="00425964">
        <w:rPr>
          <w:rFonts w:cs="Arial"/>
        </w:rPr>
        <w:t xml:space="preserve"> B. (2008). Oral </w:t>
      </w:r>
      <w:proofErr w:type="spellStart"/>
      <w:r w:rsidRPr="00425964">
        <w:rPr>
          <w:rFonts w:cs="Arial"/>
        </w:rPr>
        <w:t>midodrine</w:t>
      </w:r>
      <w:proofErr w:type="spellEnd"/>
      <w:r w:rsidRPr="00425964">
        <w:rPr>
          <w:rFonts w:cs="Arial"/>
        </w:rPr>
        <w:t xml:space="preserve"> is effective for the treatment of hypotension associated with carotid artery stenting. </w:t>
      </w:r>
      <w:r w:rsidRPr="00425964">
        <w:rPr>
          <w:rFonts w:cs="Arial"/>
          <w:i/>
        </w:rPr>
        <w:t xml:space="preserve">Journal of </w:t>
      </w:r>
      <w:r>
        <w:rPr>
          <w:rFonts w:cs="Arial"/>
          <w:i/>
        </w:rPr>
        <w:t>C</w:t>
      </w:r>
      <w:r w:rsidRPr="00425964">
        <w:rPr>
          <w:rFonts w:cs="Arial"/>
          <w:i/>
        </w:rPr>
        <w:t xml:space="preserve">ardiovascular </w:t>
      </w:r>
      <w:r>
        <w:rPr>
          <w:rFonts w:cs="Arial"/>
          <w:i/>
        </w:rPr>
        <w:t>P</w:t>
      </w:r>
      <w:r w:rsidRPr="00425964">
        <w:rPr>
          <w:rFonts w:cs="Arial"/>
          <w:i/>
        </w:rPr>
        <w:t xml:space="preserve">harmacology and </w:t>
      </w:r>
      <w:r>
        <w:rPr>
          <w:rFonts w:cs="Arial"/>
          <w:i/>
        </w:rPr>
        <w:t>T</w:t>
      </w:r>
      <w:r w:rsidRPr="00425964">
        <w:rPr>
          <w:rFonts w:cs="Arial"/>
          <w:i/>
        </w:rPr>
        <w:t>herapeutics</w:t>
      </w:r>
      <w:r w:rsidRPr="00425964">
        <w:rPr>
          <w:rFonts w:cs="Arial"/>
        </w:rPr>
        <w:t>, 13(2)</w:t>
      </w:r>
      <w:r>
        <w:rPr>
          <w:rFonts w:cs="Arial"/>
        </w:rPr>
        <w:t>:</w:t>
      </w:r>
      <w:r w:rsidRPr="00425964">
        <w:rPr>
          <w:rFonts w:cs="Arial"/>
        </w:rPr>
        <w:t xml:space="preserve"> 94-97.</w:t>
      </w:r>
    </w:p>
    <w:p w14:paraId="5E678AAF" w14:textId="36DA70B8" w:rsidR="00425964" w:rsidRDefault="00425964" w:rsidP="00425964">
      <w:pPr>
        <w:pStyle w:val="ListParagraph"/>
        <w:numPr>
          <w:ilvl w:val="0"/>
          <w:numId w:val="19"/>
        </w:numPr>
        <w:spacing w:after="0" w:line="360" w:lineRule="auto"/>
        <w:jc w:val="both"/>
        <w:rPr>
          <w:rFonts w:cs="Arial"/>
        </w:rPr>
      </w:pPr>
      <w:r w:rsidRPr="00425964">
        <w:rPr>
          <w:rFonts w:cs="Arial"/>
        </w:rPr>
        <w:t>O'</w:t>
      </w:r>
      <w:r>
        <w:rPr>
          <w:rFonts w:cs="Arial"/>
        </w:rPr>
        <w:t>D</w:t>
      </w:r>
      <w:r w:rsidRPr="00425964">
        <w:rPr>
          <w:rFonts w:cs="Arial"/>
        </w:rPr>
        <w:t xml:space="preserve">onnell B, </w:t>
      </w:r>
      <w:proofErr w:type="spellStart"/>
      <w:r w:rsidRPr="00425964">
        <w:rPr>
          <w:rFonts w:cs="Arial"/>
        </w:rPr>
        <w:t>Synnott</w:t>
      </w:r>
      <w:proofErr w:type="spellEnd"/>
      <w:r w:rsidRPr="00425964">
        <w:rPr>
          <w:rFonts w:cs="Arial"/>
        </w:rPr>
        <w:t xml:space="preserve"> A. (2002). </w:t>
      </w:r>
      <w:proofErr w:type="spellStart"/>
      <w:r w:rsidRPr="00425964">
        <w:rPr>
          <w:rFonts w:cs="Arial"/>
        </w:rPr>
        <w:t>Midodrine</w:t>
      </w:r>
      <w:proofErr w:type="spellEnd"/>
      <w:r w:rsidRPr="00425964">
        <w:rPr>
          <w:rFonts w:cs="Arial"/>
        </w:rPr>
        <w:t xml:space="preserve">, an alternative to intravenous vasopressor therapy after spinal surgery. </w:t>
      </w:r>
      <w:r w:rsidRPr="00425964">
        <w:rPr>
          <w:rFonts w:cs="Arial"/>
          <w:i/>
        </w:rPr>
        <w:t>European Journal of Anaesthesiology</w:t>
      </w:r>
      <w:r w:rsidRPr="00425964">
        <w:rPr>
          <w:rFonts w:cs="Arial"/>
        </w:rPr>
        <w:t>, 19(11)</w:t>
      </w:r>
      <w:r>
        <w:rPr>
          <w:rFonts w:cs="Arial"/>
        </w:rPr>
        <w:t>:</w:t>
      </w:r>
      <w:r w:rsidRPr="00425964">
        <w:rPr>
          <w:rFonts w:cs="Arial"/>
        </w:rPr>
        <w:t xml:space="preserve"> 841-842.</w:t>
      </w:r>
    </w:p>
    <w:p w14:paraId="7F6B25A9" w14:textId="653A8305" w:rsidR="00633387" w:rsidRDefault="00633387" w:rsidP="00633387">
      <w:pPr>
        <w:pStyle w:val="ListParagraph"/>
        <w:numPr>
          <w:ilvl w:val="0"/>
          <w:numId w:val="19"/>
        </w:numPr>
        <w:spacing w:after="0" w:line="360" w:lineRule="auto"/>
        <w:jc w:val="both"/>
        <w:rPr>
          <w:rFonts w:cs="Arial"/>
        </w:rPr>
      </w:pPr>
      <w:r w:rsidRPr="00633387">
        <w:rPr>
          <w:rFonts w:cs="Arial"/>
        </w:rPr>
        <w:lastRenderedPageBreak/>
        <w:t xml:space="preserve">Sharma S, </w:t>
      </w:r>
      <w:proofErr w:type="spellStart"/>
      <w:r w:rsidRPr="00633387">
        <w:rPr>
          <w:rFonts w:cs="Arial"/>
        </w:rPr>
        <w:t>Bhambi</w:t>
      </w:r>
      <w:proofErr w:type="spellEnd"/>
      <w:r w:rsidRPr="00633387">
        <w:rPr>
          <w:rFonts w:cs="Arial"/>
        </w:rPr>
        <w:t xml:space="preserve"> B. (2005). Successful treatment of hypotension associated with stunned myocardium with oral </w:t>
      </w:r>
      <w:proofErr w:type="spellStart"/>
      <w:r w:rsidRPr="00633387">
        <w:rPr>
          <w:rFonts w:cs="Arial"/>
        </w:rPr>
        <w:t>midodrine</w:t>
      </w:r>
      <w:proofErr w:type="spellEnd"/>
      <w:r w:rsidRPr="00633387">
        <w:rPr>
          <w:rFonts w:cs="Arial"/>
        </w:rPr>
        <w:t xml:space="preserve"> therapy. </w:t>
      </w:r>
      <w:r w:rsidRPr="00633387">
        <w:rPr>
          <w:rFonts w:cs="Arial"/>
          <w:i/>
        </w:rPr>
        <w:t xml:space="preserve">Journal of </w:t>
      </w:r>
      <w:r>
        <w:rPr>
          <w:rFonts w:cs="Arial"/>
          <w:i/>
        </w:rPr>
        <w:t>C</w:t>
      </w:r>
      <w:r w:rsidRPr="00633387">
        <w:rPr>
          <w:rFonts w:cs="Arial"/>
          <w:i/>
        </w:rPr>
        <w:t xml:space="preserve">ardiovascular </w:t>
      </w:r>
      <w:r>
        <w:rPr>
          <w:rFonts w:cs="Arial"/>
          <w:i/>
        </w:rPr>
        <w:t>P</w:t>
      </w:r>
      <w:r w:rsidRPr="00633387">
        <w:rPr>
          <w:rFonts w:cs="Arial"/>
          <w:i/>
        </w:rPr>
        <w:t xml:space="preserve">harmacology and </w:t>
      </w:r>
      <w:r>
        <w:rPr>
          <w:rFonts w:cs="Arial"/>
          <w:i/>
        </w:rPr>
        <w:t>T</w:t>
      </w:r>
      <w:r w:rsidRPr="00633387">
        <w:rPr>
          <w:rFonts w:cs="Arial"/>
          <w:i/>
        </w:rPr>
        <w:t>herapeutics</w:t>
      </w:r>
      <w:r w:rsidRPr="00633387">
        <w:rPr>
          <w:rFonts w:cs="Arial"/>
        </w:rPr>
        <w:t>, 10(1)</w:t>
      </w:r>
      <w:r>
        <w:rPr>
          <w:rFonts w:cs="Arial"/>
        </w:rPr>
        <w:t>:</w:t>
      </w:r>
      <w:r w:rsidRPr="00633387">
        <w:rPr>
          <w:rFonts w:cs="Arial"/>
        </w:rPr>
        <w:t xml:space="preserve"> 77-79.</w:t>
      </w:r>
    </w:p>
    <w:p w14:paraId="752321ED" w14:textId="351D4478" w:rsidR="00633387" w:rsidRDefault="00633387" w:rsidP="00633387">
      <w:pPr>
        <w:pStyle w:val="ListParagraph"/>
        <w:numPr>
          <w:ilvl w:val="0"/>
          <w:numId w:val="19"/>
        </w:numPr>
        <w:spacing w:after="0" w:line="360" w:lineRule="auto"/>
        <w:jc w:val="both"/>
        <w:rPr>
          <w:rFonts w:cs="Arial"/>
        </w:rPr>
      </w:pPr>
      <w:r w:rsidRPr="00633387">
        <w:rPr>
          <w:rFonts w:cs="Arial"/>
        </w:rPr>
        <w:t xml:space="preserve">Cardenas-Garcia JL, </w:t>
      </w:r>
      <w:proofErr w:type="spellStart"/>
      <w:r w:rsidRPr="00633387">
        <w:rPr>
          <w:rFonts w:cs="Arial"/>
        </w:rPr>
        <w:t>Withson</w:t>
      </w:r>
      <w:proofErr w:type="spellEnd"/>
      <w:r w:rsidRPr="00633387">
        <w:rPr>
          <w:rFonts w:cs="Arial"/>
        </w:rPr>
        <w:t xml:space="preserve"> M, Healy L, Koenig S, </w:t>
      </w:r>
      <w:proofErr w:type="spellStart"/>
      <w:r w:rsidRPr="00633387">
        <w:rPr>
          <w:rFonts w:cs="Arial"/>
        </w:rPr>
        <w:t>Narasimhan</w:t>
      </w:r>
      <w:proofErr w:type="spellEnd"/>
      <w:r w:rsidRPr="00633387">
        <w:rPr>
          <w:rFonts w:cs="Arial"/>
        </w:rPr>
        <w:t xml:space="preserve"> M, Mayo P. (2014). Safety of oral </w:t>
      </w:r>
      <w:proofErr w:type="spellStart"/>
      <w:r w:rsidRPr="00633387">
        <w:rPr>
          <w:rFonts w:cs="Arial"/>
        </w:rPr>
        <w:t>midodrine</w:t>
      </w:r>
      <w:proofErr w:type="spellEnd"/>
      <w:r w:rsidRPr="00633387">
        <w:rPr>
          <w:rFonts w:cs="Arial"/>
        </w:rPr>
        <w:t xml:space="preserve"> as a method of weaning from intravenous vasoactive medication in the medical intensive care unit. </w:t>
      </w:r>
      <w:r w:rsidRPr="00304AA3">
        <w:rPr>
          <w:rFonts w:cs="Arial"/>
          <w:i/>
        </w:rPr>
        <w:t>Chest</w:t>
      </w:r>
      <w:r w:rsidRPr="00633387">
        <w:rPr>
          <w:rFonts w:cs="Arial"/>
        </w:rPr>
        <w:t>, 146(4)</w:t>
      </w:r>
      <w:r w:rsidR="00304AA3">
        <w:rPr>
          <w:rFonts w:cs="Arial"/>
        </w:rPr>
        <w:t>:</w:t>
      </w:r>
      <w:r w:rsidRPr="00633387">
        <w:rPr>
          <w:rFonts w:cs="Arial"/>
        </w:rPr>
        <w:t xml:space="preserve"> 224A.</w:t>
      </w:r>
    </w:p>
    <w:p w14:paraId="37EB4BB6" w14:textId="1447C49A" w:rsidR="00304AA3" w:rsidRDefault="00304AA3" w:rsidP="00304AA3">
      <w:pPr>
        <w:pStyle w:val="ListParagraph"/>
        <w:numPr>
          <w:ilvl w:val="0"/>
          <w:numId w:val="19"/>
        </w:numPr>
        <w:spacing w:after="0" w:line="360" w:lineRule="auto"/>
        <w:jc w:val="both"/>
        <w:rPr>
          <w:rFonts w:cs="Arial"/>
        </w:rPr>
      </w:pPr>
      <w:r w:rsidRPr="00304AA3">
        <w:rPr>
          <w:rFonts w:cs="Arial"/>
        </w:rPr>
        <w:t xml:space="preserve">Levine AR, Meyer MJ, Bittner EA, Berg S, </w:t>
      </w:r>
      <w:proofErr w:type="spellStart"/>
      <w:r w:rsidRPr="00304AA3">
        <w:rPr>
          <w:rFonts w:cs="Arial"/>
        </w:rPr>
        <w:t>Kalman</w:t>
      </w:r>
      <w:proofErr w:type="spellEnd"/>
      <w:r w:rsidRPr="00304AA3">
        <w:rPr>
          <w:rFonts w:cs="Arial"/>
        </w:rPr>
        <w:t xml:space="preserve"> R, Stanislaus AB, </w:t>
      </w:r>
      <w:proofErr w:type="spellStart"/>
      <w:r w:rsidRPr="00304AA3">
        <w:rPr>
          <w:rFonts w:cs="Arial"/>
        </w:rPr>
        <w:t>Eikermann</w:t>
      </w:r>
      <w:proofErr w:type="spellEnd"/>
      <w:r w:rsidRPr="00304AA3">
        <w:rPr>
          <w:rFonts w:cs="Arial"/>
        </w:rPr>
        <w:t xml:space="preserve"> M. (2013). Oral </w:t>
      </w:r>
      <w:proofErr w:type="spellStart"/>
      <w:r w:rsidRPr="00304AA3">
        <w:rPr>
          <w:rFonts w:cs="Arial"/>
        </w:rPr>
        <w:t>midodrine</w:t>
      </w:r>
      <w:proofErr w:type="spellEnd"/>
      <w:r w:rsidRPr="00304AA3">
        <w:rPr>
          <w:rFonts w:cs="Arial"/>
        </w:rPr>
        <w:t xml:space="preserve"> treatment accelerates the liberation of intensive care unit patients from intravenous vasopressor infusions. </w:t>
      </w:r>
      <w:r w:rsidRPr="00304AA3">
        <w:rPr>
          <w:rFonts w:cs="Arial"/>
          <w:i/>
        </w:rPr>
        <w:t xml:space="preserve">Journal of </w:t>
      </w:r>
      <w:r>
        <w:rPr>
          <w:rFonts w:cs="Arial"/>
          <w:i/>
        </w:rPr>
        <w:t>C</w:t>
      </w:r>
      <w:r w:rsidRPr="00304AA3">
        <w:rPr>
          <w:rFonts w:cs="Arial"/>
          <w:i/>
        </w:rPr>
        <w:t xml:space="preserve">ritical </w:t>
      </w:r>
      <w:r>
        <w:rPr>
          <w:rFonts w:cs="Arial"/>
          <w:i/>
        </w:rPr>
        <w:t>C</w:t>
      </w:r>
      <w:r w:rsidRPr="00304AA3">
        <w:rPr>
          <w:rFonts w:cs="Arial"/>
          <w:i/>
        </w:rPr>
        <w:t>are</w:t>
      </w:r>
      <w:r w:rsidRPr="00304AA3">
        <w:rPr>
          <w:rFonts w:cs="Arial"/>
        </w:rPr>
        <w:t>, 28(5)</w:t>
      </w:r>
      <w:r>
        <w:rPr>
          <w:rFonts w:cs="Arial"/>
        </w:rPr>
        <w:t>:</w:t>
      </w:r>
      <w:r w:rsidRPr="00304AA3">
        <w:rPr>
          <w:rFonts w:cs="Arial"/>
        </w:rPr>
        <w:t xml:space="preserve"> 756-762.</w:t>
      </w:r>
    </w:p>
    <w:p w14:paraId="204DF56E" w14:textId="3D0C8984" w:rsidR="00304AA3" w:rsidRDefault="00304AA3" w:rsidP="00304AA3">
      <w:pPr>
        <w:pStyle w:val="ListParagraph"/>
        <w:numPr>
          <w:ilvl w:val="0"/>
          <w:numId w:val="19"/>
        </w:numPr>
        <w:spacing w:after="0" w:line="360" w:lineRule="auto"/>
        <w:jc w:val="both"/>
        <w:rPr>
          <w:rFonts w:cs="Arial"/>
        </w:rPr>
      </w:pPr>
      <w:proofErr w:type="spellStart"/>
      <w:r w:rsidRPr="00304AA3">
        <w:rPr>
          <w:rFonts w:cs="Arial"/>
        </w:rPr>
        <w:t>Poveromo</w:t>
      </w:r>
      <w:proofErr w:type="spellEnd"/>
      <w:r w:rsidRPr="00304AA3">
        <w:rPr>
          <w:rFonts w:cs="Arial"/>
        </w:rPr>
        <w:t xml:space="preserve"> LB, </w:t>
      </w:r>
      <w:proofErr w:type="spellStart"/>
      <w:r w:rsidRPr="00304AA3">
        <w:rPr>
          <w:rFonts w:cs="Arial"/>
        </w:rPr>
        <w:t>Michalets</w:t>
      </w:r>
      <w:proofErr w:type="spellEnd"/>
      <w:r w:rsidRPr="00304AA3">
        <w:rPr>
          <w:rFonts w:cs="Arial"/>
        </w:rPr>
        <w:t xml:space="preserve"> EL, Sutherland SE. (2016). </w:t>
      </w:r>
      <w:proofErr w:type="spellStart"/>
      <w:r w:rsidRPr="00304AA3">
        <w:rPr>
          <w:rFonts w:cs="Arial"/>
        </w:rPr>
        <w:t>Midodrine</w:t>
      </w:r>
      <w:proofErr w:type="spellEnd"/>
      <w:r w:rsidRPr="00304AA3">
        <w:rPr>
          <w:rFonts w:cs="Arial"/>
        </w:rPr>
        <w:t xml:space="preserve"> for the weaning of vasopressor infusions. </w:t>
      </w:r>
      <w:r w:rsidRPr="00304AA3">
        <w:rPr>
          <w:rFonts w:cs="Arial"/>
          <w:i/>
        </w:rPr>
        <w:t xml:space="preserve">Journal of </w:t>
      </w:r>
      <w:r>
        <w:rPr>
          <w:rFonts w:cs="Arial"/>
          <w:i/>
        </w:rPr>
        <w:t>C</w:t>
      </w:r>
      <w:r w:rsidRPr="00304AA3">
        <w:rPr>
          <w:rFonts w:cs="Arial"/>
          <w:i/>
        </w:rPr>
        <w:t xml:space="preserve">linical </w:t>
      </w:r>
      <w:r>
        <w:rPr>
          <w:rFonts w:cs="Arial"/>
          <w:i/>
        </w:rPr>
        <w:t>P</w:t>
      </w:r>
      <w:r w:rsidRPr="00304AA3">
        <w:rPr>
          <w:rFonts w:cs="Arial"/>
          <w:i/>
        </w:rPr>
        <w:t xml:space="preserve">harmacy and </w:t>
      </w:r>
      <w:r>
        <w:rPr>
          <w:rFonts w:cs="Arial"/>
          <w:i/>
        </w:rPr>
        <w:t>T</w:t>
      </w:r>
      <w:r w:rsidRPr="00304AA3">
        <w:rPr>
          <w:rFonts w:cs="Arial"/>
          <w:i/>
        </w:rPr>
        <w:t>herapeutics</w:t>
      </w:r>
      <w:r w:rsidRPr="00304AA3">
        <w:rPr>
          <w:rFonts w:cs="Arial"/>
        </w:rPr>
        <w:t>, 41(3)</w:t>
      </w:r>
      <w:r>
        <w:rPr>
          <w:rFonts w:cs="Arial"/>
        </w:rPr>
        <w:t>:</w:t>
      </w:r>
      <w:r w:rsidRPr="00304AA3">
        <w:rPr>
          <w:rFonts w:cs="Arial"/>
        </w:rPr>
        <w:t xml:space="preserve"> 260-265.</w:t>
      </w:r>
    </w:p>
    <w:p w14:paraId="406342C2" w14:textId="33AE4887" w:rsidR="00304AA3" w:rsidRPr="00FB27BD" w:rsidRDefault="00304AA3" w:rsidP="008848C8">
      <w:pPr>
        <w:pStyle w:val="ListParagraph"/>
        <w:numPr>
          <w:ilvl w:val="0"/>
          <w:numId w:val="19"/>
        </w:numPr>
        <w:spacing w:after="0" w:line="360" w:lineRule="auto"/>
        <w:jc w:val="both"/>
        <w:rPr>
          <w:rFonts w:cs="Arial"/>
        </w:rPr>
      </w:pPr>
      <w:r w:rsidRPr="00304AA3">
        <w:rPr>
          <w:rFonts w:cs="Arial"/>
        </w:rPr>
        <w:t xml:space="preserve">Whitson MR, Mo E, </w:t>
      </w:r>
      <w:proofErr w:type="spellStart"/>
      <w:r w:rsidRPr="00304AA3">
        <w:rPr>
          <w:rFonts w:cs="Arial"/>
        </w:rPr>
        <w:t>Nabi</w:t>
      </w:r>
      <w:proofErr w:type="spellEnd"/>
      <w:r w:rsidRPr="00304AA3">
        <w:rPr>
          <w:rFonts w:cs="Arial"/>
        </w:rPr>
        <w:t xml:space="preserve"> T, Healy L, Koenig S, </w:t>
      </w:r>
      <w:proofErr w:type="spellStart"/>
      <w:r w:rsidRPr="00304AA3">
        <w:rPr>
          <w:rFonts w:cs="Arial"/>
        </w:rPr>
        <w:t>Narasimhan</w:t>
      </w:r>
      <w:proofErr w:type="spellEnd"/>
      <w:r w:rsidRPr="00304AA3">
        <w:rPr>
          <w:rFonts w:cs="Arial"/>
        </w:rPr>
        <w:t xml:space="preserve"> M, Mayo PH. (2016). Feasibility, utility, and safety of </w:t>
      </w:r>
      <w:proofErr w:type="spellStart"/>
      <w:r w:rsidRPr="00304AA3">
        <w:rPr>
          <w:rFonts w:cs="Arial"/>
        </w:rPr>
        <w:t>midodrine</w:t>
      </w:r>
      <w:proofErr w:type="spellEnd"/>
      <w:r w:rsidRPr="00304AA3">
        <w:rPr>
          <w:rFonts w:cs="Arial"/>
        </w:rPr>
        <w:t xml:space="preserve"> during recovery phase from septic shock. </w:t>
      </w:r>
      <w:r w:rsidRPr="00304AA3">
        <w:rPr>
          <w:rFonts w:cs="Arial"/>
          <w:i/>
        </w:rPr>
        <w:t>Chest</w:t>
      </w:r>
      <w:r w:rsidRPr="00304AA3">
        <w:rPr>
          <w:rFonts w:cs="Arial"/>
        </w:rPr>
        <w:t>, 149(6)</w:t>
      </w:r>
      <w:r>
        <w:rPr>
          <w:rFonts w:cs="Arial"/>
        </w:rPr>
        <w:t>:</w:t>
      </w:r>
      <w:r w:rsidRPr="00304AA3">
        <w:rPr>
          <w:rFonts w:cs="Arial"/>
        </w:rPr>
        <w:t xml:space="preserve"> 1380-1383.</w:t>
      </w:r>
    </w:p>
    <w:sectPr w:rsidR="00304AA3" w:rsidRPr="00FB27BD" w:rsidSect="007F3B57">
      <w:footerReference w:type="default" r:id="rId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D1AEF3" w16cid:durableId="1E3C2584"/>
  <w16cid:commentId w16cid:paraId="37C7AE67" w16cid:durableId="1E3C28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FB0A6" w14:textId="77777777" w:rsidR="004E16A2" w:rsidRDefault="004E16A2" w:rsidP="00694B6F">
      <w:pPr>
        <w:spacing w:after="0" w:line="240" w:lineRule="auto"/>
      </w:pPr>
      <w:r>
        <w:separator/>
      </w:r>
    </w:p>
  </w:endnote>
  <w:endnote w:type="continuationSeparator" w:id="0">
    <w:p w14:paraId="53B315E0" w14:textId="77777777" w:rsidR="004E16A2" w:rsidRDefault="004E16A2" w:rsidP="00694B6F">
      <w:pPr>
        <w:spacing w:after="0" w:line="240" w:lineRule="auto"/>
      </w:pPr>
      <w:r>
        <w:continuationSeparator/>
      </w:r>
    </w:p>
  </w:endnote>
  <w:endnote w:type="continuationNotice" w:id="1">
    <w:p w14:paraId="7A7185D0" w14:textId="77777777" w:rsidR="004E16A2" w:rsidRDefault="004E16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96404"/>
      <w:docPartObj>
        <w:docPartGallery w:val="Page Numbers (Bottom of Page)"/>
        <w:docPartUnique/>
      </w:docPartObj>
    </w:sdtPr>
    <w:sdtEndPr/>
    <w:sdtContent>
      <w:p w14:paraId="3AA53B16" w14:textId="77777777" w:rsidR="00874B33" w:rsidRDefault="00874B33" w:rsidP="007F3B57">
        <w:pPr>
          <w:pStyle w:val="Footer"/>
        </w:pPr>
      </w:p>
      <w:p w14:paraId="6FD8817F" w14:textId="00C27805" w:rsidR="00874B33" w:rsidRDefault="00874B33" w:rsidP="007F3B57">
        <w:pPr>
          <w:pStyle w:val="Footer"/>
        </w:pPr>
        <w:r>
          <w:t>The MAV</w:t>
        </w:r>
        <w:r w:rsidR="00E2494D">
          <w:t>E</w:t>
        </w:r>
        <w:r>
          <w:t>RIC Study</w:t>
        </w:r>
      </w:p>
      <w:p w14:paraId="5FECE26A" w14:textId="3F4545C2" w:rsidR="00874B33" w:rsidRDefault="00874B33" w:rsidP="007F3B57">
        <w:pPr>
          <w:pStyle w:val="Footer"/>
        </w:pPr>
        <w:r>
          <w:t xml:space="preserve">Protocol – Version </w:t>
        </w:r>
        <w:r w:rsidR="006C2F99">
          <w:t>5</w:t>
        </w:r>
        <w:r>
          <w:t xml:space="preserve"> – </w:t>
        </w:r>
        <w:r w:rsidR="006C2F99">
          <w:t>4</w:t>
        </w:r>
        <w:r w:rsidR="006C2F99" w:rsidRPr="007D21C4">
          <w:rPr>
            <w:vertAlign w:val="superscript"/>
          </w:rPr>
          <w:t>th</w:t>
        </w:r>
        <w:r w:rsidR="006C2F99">
          <w:t xml:space="preserve"> June 2018</w:t>
        </w:r>
        <w:r>
          <w:tab/>
        </w:r>
        <w:r>
          <w:tab/>
        </w:r>
        <w:r>
          <w:fldChar w:fldCharType="begin"/>
        </w:r>
        <w:r>
          <w:instrText xml:space="preserve"> PAGE   \* MERGEFORMAT </w:instrText>
        </w:r>
        <w:r>
          <w:fldChar w:fldCharType="separate"/>
        </w:r>
        <w:r w:rsidR="007D21C4">
          <w:rPr>
            <w:noProof/>
          </w:rPr>
          <w:t>3</w:t>
        </w:r>
        <w:r>
          <w:rPr>
            <w:noProof/>
          </w:rPr>
          <w:fldChar w:fldCharType="end"/>
        </w:r>
      </w:p>
    </w:sdtContent>
  </w:sdt>
  <w:p w14:paraId="1DB6F153" w14:textId="77777777" w:rsidR="00874B33" w:rsidRDefault="00874B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DF07A" w14:textId="77777777" w:rsidR="004E16A2" w:rsidRDefault="004E16A2" w:rsidP="00694B6F">
      <w:pPr>
        <w:spacing w:after="0" w:line="240" w:lineRule="auto"/>
      </w:pPr>
      <w:r>
        <w:separator/>
      </w:r>
    </w:p>
  </w:footnote>
  <w:footnote w:type="continuationSeparator" w:id="0">
    <w:p w14:paraId="394750B7" w14:textId="77777777" w:rsidR="004E16A2" w:rsidRDefault="004E16A2" w:rsidP="00694B6F">
      <w:pPr>
        <w:spacing w:after="0" w:line="240" w:lineRule="auto"/>
      </w:pPr>
      <w:r>
        <w:continuationSeparator/>
      </w:r>
    </w:p>
  </w:footnote>
  <w:footnote w:type="continuationNotice" w:id="1">
    <w:p w14:paraId="4390E06D" w14:textId="77777777" w:rsidR="004E16A2" w:rsidRDefault="004E16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90C"/>
    <w:multiLevelType w:val="hybridMultilevel"/>
    <w:tmpl w:val="CF02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F0D53"/>
    <w:multiLevelType w:val="hybridMultilevel"/>
    <w:tmpl w:val="D090B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D43967"/>
    <w:multiLevelType w:val="hybridMultilevel"/>
    <w:tmpl w:val="C86EA8D8"/>
    <w:lvl w:ilvl="0" w:tplc="0C090001">
      <w:start w:val="1"/>
      <w:numFmt w:val="bullet"/>
      <w:lvlText w:val=""/>
      <w:lvlJc w:val="left"/>
      <w:pPr>
        <w:ind w:left="360" w:hanging="360"/>
      </w:pPr>
      <w:rPr>
        <w:rFonts w:ascii="Symbol" w:hAnsi="Symbol" w:hint="default"/>
      </w:rPr>
    </w:lvl>
    <w:lvl w:ilvl="1" w:tplc="06565486">
      <w:numFmt w:val="bullet"/>
      <w:lvlText w:val="•"/>
      <w:lvlJc w:val="left"/>
      <w:pPr>
        <w:ind w:left="1440" w:hanging="720"/>
      </w:pPr>
      <w:rPr>
        <w:rFonts w:ascii="Calibri" w:eastAsia="MS Mincho" w:hAnsi="Calibri"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C940DC"/>
    <w:multiLevelType w:val="hybridMultilevel"/>
    <w:tmpl w:val="EE92F6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0E94EED"/>
    <w:multiLevelType w:val="hybridMultilevel"/>
    <w:tmpl w:val="4AEC9EF2"/>
    <w:lvl w:ilvl="0" w:tplc="C7E06BB4">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37446AC"/>
    <w:multiLevelType w:val="hybridMultilevel"/>
    <w:tmpl w:val="F530F7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9D757D"/>
    <w:multiLevelType w:val="hybridMultilevel"/>
    <w:tmpl w:val="413C1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F2E4669"/>
    <w:multiLevelType w:val="hybridMultilevel"/>
    <w:tmpl w:val="8B605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B48EC"/>
    <w:multiLevelType w:val="hybridMultilevel"/>
    <w:tmpl w:val="C77ED75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0DB6358"/>
    <w:multiLevelType w:val="hybridMultilevel"/>
    <w:tmpl w:val="DAFEFF6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4A954D6"/>
    <w:multiLevelType w:val="hybridMultilevel"/>
    <w:tmpl w:val="B1A0BC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84368D2"/>
    <w:multiLevelType w:val="hybridMultilevel"/>
    <w:tmpl w:val="7662EA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B504AB"/>
    <w:multiLevelType w:val="hybridMultilevel"/>
    <w:tmpl w:val="9B4412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4A2F53"/>
    <w:multiLevelType w:val="hybridMultilevel"/>
    <w:tmpl w:val="7F903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1652FC9"/>
    <w:multiLevelType w:val="hybridMultilevel"/>
    <w:tmpl w:val="FA82D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1C92CC3"/>
    <w:multiLevelType w:val="hybridMultilevel"/>
    <w:tmpl w:val="C0DE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366A34"/>
    <w:multiLevelType w:val="hybridMultilevel"/>
    <w:tmpl w:val="3E385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5E45D9"/>
    <w:multiLevelType w:val="hybridMultilevel"/>
    <w:tmpl w:val="E02EC144"/>
    <w:lvl w:ilvl="0" w:tplc="BC9C42FA">
      <w:numFmt w:val="bullet"/>
      <w:lvlText w:val="-"/>
      <w:lvlJc w:val="left"/>
      <w:pPr>
        <w:ind w:left="1069" w:hanging="360"/>
      </w:pPr>
      <w:rPr>
        <w:rFonts w:ascii="Calibri" w:eastAsia="Times New Roman" w:hAnsi="Calibri" w:cs="Arial" w:hint="default"/>
        <w:b/>
        <w:i/>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660D3D2A"/>
    <w:multiLevelType w:val="hybridMultilevel"/>
    <w:tmpl w:val="BD4217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6B53C3"/>
    <w:multiLevelType w:val="hybridMultilevel"/>
    <w:tmpl w:val="4E6E2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60DE7"/>
    <w:multiLevelType w:val="hybridMultilevel"/>
    <w:tmpl w:val="18C210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B2775B6"/>
    <w:multiLevelType w:val="hybridMultilevel"/>
    <w:tmpl w:val="4CC6D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BC354C1"/>
    <w:multiLevelType w:val="hybridMultilevel"/>
    <w:tmpl w:val="6AE423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EF861B6"/>
    <w:multiLevelType w:val="hybridMultilevel"/>
    <w:tmpl w:val="98521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19"/>
  </w:num>
  <w:num w:numId="3">
    <w:abstractNumId w:val="0"/>
  </w:num>
  <w:num w:numId="4">
    <w:abstractNumId w:val="3"/>
  </w:num>
  <w:num w:numId="5">
    <w:abstractNumId w:val="8"/>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17"/>
  </w:num>
  <w:num w:numId="11">
    <w:abstractNumId w:val="15"/>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0"/>
  </w:num>
  <w:num w:numId="18">
    <w:abstractNumId w:val="7"/>
  </w:num>
  <w:num w:numId="19">
    <w:abstractNumId w:val="12"/>
  </w:num>
  <w:num w:numId="20">
    <w:abstractNumId w:val="16"/>
  </w:num>
  <w:num w:numId="21">
    <w:abstractNumId w:val="2"/>
  </w:num>
  <w:num w:numId="22">
    <w:abstractNumId w:val="23"/>
  </w:num>
  <w:num w:numId="23">
    <w:abstractNumId w:val="5"/>
  </w:num>
  <w:num w:numId="24">
    <w:abstractNumId w:val="1"/>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09"/>
    <w:rsid w:val="00011CD8"/>
    <w:rsid w:val="000136D1"/>
    <w:rsid w:val="00021D7E"/>
    <w:rsid w:val="0004351D"/>
    <w:rsid w:val="000641D0"/>
    <w:rsid w:val="00071085"/>
    <w:rsid w:val="00074C04"/>
    <w:rsid w:val="00082DE9"/>
    <w:rsid w:val="00094F93"/>
    <w:rsid w:val="000A3811"/>
    <w:rsid w:val="000A3F7C"/>
    <w:rsid w:val="000A7F3F"/>
    <w:rsid w:val="000B413A"/>
    <w:rsid w:val="000C17E4"/>
    <w:rsid w:val="00133008"/>
    <w:rsid w:val="001404AF"/>
    <w:rsid w:val="00143DDF"/>
    <w:rsid w:val="00146AD3"/>
    <w:rsid w:val="0015185E"/>
    <w:rsid w:val="0018164B"/>
    <w:rsid w:val="00190C8F"/>
    <w:rsid w:val="001955DA"/>
    <w:rsid w:val="001957B3"/>
    <w:rsid w:val="001A4AB3"/>
    <w:rsid w:val="001D1920"/>
    <w:rsid w:val="001F3509"/>
    <w:rsid w:val="001F69FE"/>
    <w:rsid w:val="001F759F"/>
    <w:rsid w:val="002124FE"/>
    <w:rsid w:val="002A112A"/>
    <w:rsid w:val="002B0F84"/>
    <w:rsid w:val="002C7D1B"/>
    <w:rsid w:val="002E2F69"/>
    <w:rsid w:val="002F1CCD"/>
    <w:rsid w:val="002F5FE4"/>
    <w:rsid w:val="00304AA3"/>
    <w:rsid w:val="003072BB"/>
    <w:rsid w:val="00341893"/>
    <w:rsid w:val="00345083"/>
    <w:rsid w:val="003656DF"/>
    <w:rsid w:val="003B5AD3"/>
    <w:rsid w:val="003C6C70"/>
    <w:rsid w:val="003D78F0"/>
    <w:rsid w:val="004031A0"/>
    <w:rsid w:val="00404834"/>
    <w:rsid w:val="00421931"/>
    <w:rsid w:val="00425964"/>
    <w:rsid w:val="00434A72"/>
    <w:rsid w:val="004635B1"/>
    <w:rsid w:val="00481569"/>
    <w:rsid w:val="00486112"/>
    <w:rsid w:val="004A361D"/>
    <w:rsid w:val="004B0E04"/>
    <w:rsid w:val="004D22FD"/>
    <w:rsid w:val="004E16A2"/>
    <w:rsid w:val="004E502B"/>
    <w:rsid w:val="004E6280"/>
    <w:rsid w:val="005070FE"/>
    <w:rsid w:val="00524A10"/>
    <w:rsid w:val="00532EE6"/>
    <w:rsid w:val="005355D7"/>
    <w:rsid w:val="00545FE8"/>
    <w:rsid w:val="0056420A"/>
    <w:rsid w:val="00585B68"/>
    <w:rsid w:val="00585DF9"/>
    <w:rsid w:val="00585FFF"/>
    <w:rsid w:val="00597CF8"/>
    <w:rsid w:val="005A0CE2"/>
    <w:rsid w:val="005A3515"/>
    <w:rsid w:val="005D385E"/>
    <w:rsid w:val="005D38F6"/>
    <w:rsid w:val="005E1F08"/>
    <w:rsid w:val="005E513C"/>
    <w:rsid w:val="006026DC"/>
    <w:rsid w:val="006047D2"/>
    <w:rsid w:val="0060615C"/>
    <w:rsid w:val="00626D2D"/>
    <w:rsid w:val="00633387"/>
    <w:rsid w:val="0064346E"/>
    <w:rsid w:val="00694B6F"/>
    <w:rsid w:val="006C2F99"/>
    <w:rsid w:val="006C6E40"/>
    <w:rsid w:val="006D1B5F"/>
    <w:rsid w:val="006D77D6"/>
    <w:rsid w:val="006E0498"/>
    <w:rsid w:val="006E0B50"/>
    <w:rsid w:val="00701850"/>
    <w:rsid w:val="00705A0A"/>
    <w:rsid w:val="007068BD"/>
    <w:rsid w:val="00732448"/>
    <w:rsid w:val="0074180C"/>
    <w:rsid w:val="007419FF"/>
    <w:rsid w:val="00756FF6"/>
    <w:rsid w:val="007674B4"/>
    <w:rsid w:val="00767867"/>
    <w:rsid w:val="007820A2"/>
    <w:rsid w:val="00784E8D"/>
    <w:rsid w:val="00795A79"/>
    <w:rsid w:val="007A3C15"/>
    <w:rsid w:val="007A594A"/>
    <w:rsid w:val="007B36A6"/>
    <w:rsid w:val="007D0C80"/>
    <w:rsid w:val="007D21C4"/>
    <w:rsid w:val="007E44D5"/>
    <w:rsid w:val="007E6B39"/>
    <w:rsid w:val="007F0255"/>
    <w:rsid w:val="007F3B57"/>
    <w:rsid w:val="008061F9"/>
    <w:rsid w:val="00806BC1"/>
    <w:rsid w:val="00836739"/>
    <w:rsid w:val="00862C6F"/>
    <w:rsid w:val="00863643"/>
    <w:rsid w:val="00863E40"/>
    <w:rsid w:val="00874102"/>
    <w:rsid w:val="00874B33"/>
    <w:rsid w:val="00874D4F"/>
    <w:rsid w:val="008848C8"/>
    <w:rsid w:val="008D43A1"/>
    <w:rsid w:val="00932F72"/>
    <w:rsid w:val="00937D8E"/>
    <w:rsid w:val="00957048"/>
    <w:rsid w:val="009601AC"/>
    <w:rsid w:val="00964277"/>
    <w:rsid w:val="00974E7E"/>
    <w:rsid w:val="009830AC"/>
    <w:rsid w:val="009A0752"/>
    <w:rsid w:val="009D18C8"/>
    <w:rsid w:val="009D2285"/>
    <w:rsid w:val="00A049AC"/>
    <w:rsid w:val="00A15913"/>
    <w:rsid w:val="00A22DFC"/>
    <w:rsid w:val="00A27A6D"/>
    <w:rsid w:val="00A36D32"/>
    <w:rsid w:val="00A415FC"/>
    <w:rsid w:val="00A41771"/>
    <w:rsid w:val="00A46851"/>
    <w:rsid w:val="00A524F6"/>
    <w:rsid w:val="00A635D3"/>
    <w:rsid w:val="00A66204"/>
    <w:rsid w:val="00A71077"/>
    <w:rsid w:val="00A9043C"/>
    <w:rsid w:val="00AA20D2"/>
    <w:rsid w:val="00AA269E"/>
    <w:rsid w:val="00AD3609"/>
    <w:rsid w:val="00AD3F49"/>
    <w:rsid w:val="00AE22D6"/>
    <w:rsid w:val="00AF7315"/>
    <w:rsid w:val="00B324BB"/>
    <w:rsid w:val="00B33EC7"/>
    <w:rsid w:val="00B46520"/>
    <w:rsid w:val="00B51188"/>
    <w:rsid w:val="00B87587"/>
    <w:rsid w:val="00B930F4"/>
    <w:rsid w:val="00BA7F8A"/>
    <w:rsid w:val="00BC139C"/>
    <w:rsid w:val="00BC57D2"/>
    <w:rsid w:val="00BC7DF9"/>
    <w:rsid w:val="00C10F2C"/>
    <w:rsid w:val="00C17F41"/>
    <w:rsid w:val="00C23342"/>
    <w:rsid w:val="00C87752"/>
    <w:rsid w:val="00C92D43"/>
    <w:rsid w:val="00C93297"/>
    <w:rsid w:val="00CA654F"/>
    <w:rsid w:val="00CD0BB6"/>
    <w:rsid w:val="00CD6CE7"/>
    <w:rsid w:val="00CD72DB"/>
    <w:rsid w:val="00CE4396"/>
    <w:rsid w:val="00CF1F8A"/>
    <w:rsid w:val="00CF395C"/>
    <w:rsid w:val="00CF3E4B"/>
    <w:rsid w:val="00D01121"/>
    <w:rsid w:val="00D07EAB"/>
    <w:rsid w:val="00D1125A"/>
    <w:rsid w:val="00D3108C"/>
    <w:rsid w:val="00D37FDB"/>
    <w:rsid w:val="00D5185D"/>
    <w:rsid w:val="00D84319"/>
    <w:rsid w:val="00D8581F"/>
    <w:rsid w:val="00D860ED"/>
    <w:rsid w:val="00DC03E6"/>
    <w:rsid w:val="00DC099E"/>
    <w:rsid w:val="00DC4153"/>
    <w:rsid w:val="00DD0213"/>
    <w:rsid w:val="00DE2C19"/>
    <w:rsid w:val="00DE30ED"/>
    <w:rsid w:val="00DE623C"/>
    <w:rsid w:val="00DE78BB"/>
    <w:rsid w:val="00E2494D"/>
    <w:rsid w:val="00E46775"/>
    <w:rsid w:val="00E70A47"/>
    <w:rsid w:val="00E76440"/>
    <w:rsid w:val="00E86F6C"/>
    <w:rsid w:val="00E92EB7"/>
    <w:rsid w:val="00EA562F"/>
    <w:rsid w:val="00EC3EF0"/>
    <w:rsid w:val="00EC571F"/>
    <w:rsid w:val="00EE31F1"/>
    <w:rsid w:val="00EF3F4E"/>
    <w:rsid w:val="00F2068E"/>
    <w:rsid w:val="00F43153"/>
    <w:rsid w:val="00F45A7E"/>
    <w:rsid w:val="00F4686F"/>
    <w:rsid w:val="00F46B61"/>
    <w:rsid w:val="00F47A15"/>
    <w:rsid w:val="00F66F41"/>
    <w:rsid w:val="00F848A2"/>
    <w:rsid w:val="00FA7194"/>
    <w:rsid w:val="00FB27BD"/>
    <w:rsid w:val="00FC2151"/>
    <w:rsid w:val="00FC59E4"/>
    <w:rsid w:val="00FC5A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7480"/>
  <w15:docId w15:val="{66F5F43E-AF44-4B58-BF21-0582F542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FF"/>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609"/>
    <w:pPr>
      <w:ind w:left="720"/>
      <w:contextualSpacing/>
    </w:pPr>
  </w:style>
  <w:style w:type="paragraph" w:customStyle="1" w:styleId="desc2">
    <w:name w:val="desc2"/>
    <w:basedOn w:val="Normal"/>
    <w:rsid w:val="00AD3609"/>
    <w:pPr>
      <w:spacing w:after="0" w:line="240" w:lineRule="auto"/>
    </w:pPr>
    <w:rPr>
      <w:rFonts w:ascii="Times New Roman" w:eastAsia="Times New Roman" w:hAnsi="Times New Roman" w:cs="Times New Roman"/>
      <w:sz w:val="26"/>
      <w:szCs w:val="26"/>
      <w:lang w:eastAsia="en-AU"/>
    </w:rPr>
  </w:style>
  <w:style w:type="paragraph" w:customStyle="1" w:styleId="details1">
    <w:name w:val="details1"/>
    <w:basedOn w:val="Normal"/>
    <w:rsid w:val="00AD3609"/>
    <w:pPr>
      <w:spacing w:after="0" w:line="240" w:lineRule="auto"/>
    </w:pPr>
    <w:rPr>
      <w:rFonts w:ascii="Times New Roman" w:eastAsia="Times New Roman" w:hAnsi="Times New Roman" w:cs="Times New Roman"/>
      <w:lang w:eastAsia="en-AU"/>
    </w:rPr>
  </w:style>
  <w:style w:type="character" w:customStyle="1" w:styleId="jrnl">
    <w:name w:val="jrnl"/>
    <w:basedOn w:val="DefaultParagraphFont"/>
    <w:rsid w:val="00AD3609"/>
  </w:style>
  <w:style w:type="character" w:styleId="Hyperlink">
    <w:name w:val="Hyperlink"/>
    <w:basedOn w:val="DefaultParagraphFont"/>
    <w:uiPriority w:val="99"/>
    <w:unhideWhenUsed/>
    <w:rsid w:val="00AD3609"/>
    <w:rPr>
      <w:color w:val="0000FF"/>
      <w:u w:val="single"/>
    </w:rPr>
  </w:style>
  <w:style w:type="table" w:styleId="TableGrid">
    <w:name w:val="Table Grid"/>
    <w:basedOn w:val="TableNormal"/>
    <w:uiPriority w:val="59"/>
    <w:rsid w:val="00AD3609"/>
    <w:pPr>
      <w:spacing w:after="0" w:line="240" w:lineRule="auto"/>
    </w:pPr>
    <w:rPr>
      <w:lang w:val="en-S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D3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609"/>
    <w:rPr>
      <w:rFonts w:eastAsiaTheme="minorEastAsia"/>
      <w:lang w:val="en-SG" w:eastAsia="zh-TW"/>
    </w:rPr>
  </w:style>
  <w:style w:type="paragraph" w:styleId="Header">
    <w:name w:val="header"/>
    <w:basedOn w:val="Normal"/>
    <w:link w:val="HeaderChar"/>
    <w:uiPriority w:val="99"/>
    <w:unhideWhenUsed/>
    <w:rsid w:val="00694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B6F"/>
    <w:rPr>
      <w:rFonts w:eastAsiaTheme="minorEastAsia"/>
      <w:lang w:val="en-SG" w:eastAsia="zh-TW"/>
    </w:rPr>
  </w:style>
  <w:style w:type="paragraph" w:customStyle="1" w:styleId="ColorfulList-Accent12">
    <w:name w:val="Colorful List - Accent 12"/>
    <w:basedOn w:val="Normal"/>
    <w:uiPriority w:val="34"/>
    <w:qFormat/>
    <w:rsid w:val="00524A10"/>
    <w:pPr>
      <w:spacing w:after="0" w:line="240" w:lineRule="auto"/>
      <w:ind w:left="720"/>
      <w:contextualSpacing/>
    </w:pPr>
    <w:rPr>
      <w:rFonts w:ascii="Cambria" w:eastAsia="MS Mincho" w:hAnsi="Cambria" w:cs="Times New Roman"/>
      <w:sz w:val="24"/>
      <w:szCs w:val="24"/>
    </w:rPr>
  </w:style>
  <w:style w:type="character" w:customStyle="1" w:styleId="highlight2">
    <w:name w:val="highlight2"/>
    <w:basedOn w:val="DefaultParagraphFont"/>
    <w:rsid w:val="007F3B57"/>
  </w:style>
  <w:style w:type="character" w:styleId="CommentReference">
    <w:name w:val="annotation reference"/>
    <w:basedOn w:val="DefaultParagraphFont"/>
    <w:uiPriority w:val="99"/>
    <w:semiHidden/>
    <w:unhideWhenUsed/>
    <w:rsid w:val="00C10F2C"/>
    <w:rPr>
      <w:sz w:val="16"/>
      <w:szCs w:val="16"/>
    </w:rPr>
  </w:style>
  <w:style w:type="paragraph" w:styleId="CommentText">
    <w:name w:val="annotation text"/>
    <w:basedOn w:val="Normal"/>
    <w:link w:val="CommentTextChar"/>
    <w:uiPriority w:val="99"/>
    <w:semiHidden/>
    <w:unhideWhenUsed/>
    <w:rsid w:val="00C10F2C"/>
    <w:pPr>
      <w:spacing w:line="240" w:lineRule="auto"/>
    </w:pPr>
    <w:rPr>
      <w:sz w:val="20"/>
      <w:szCs w:val="20"/>
    </w:rPr>
  </w:style>
  <w:style w:type="character" w:customStyle="1" w:styleId="CommentTextChar">
    <w:name w:val="Comment Text Char"/>
    <w:basedOn w:val="DefaultParagraphFont"/>
    <w:link w:val="CommentText"/>
    <w:uiPriority w:val="99"/>
    <w:semiHidden/>
    <w:rsid w:val="00C10F2C"/>
    <w:rPr>
      <w:rFonts w:eastAsiaTheme="minorEastAsia"/>
      <w:sz w:val="20"/>
      <w:szCs w:val="20"/>
      <w:lang w:val="en-SG" w:eastAsia="zh-TW"/>
    </w:rPr>
  </w:style>
  <w:style w:type="paragraph" w:styleId="CommentSubject">
    <w:name w:val="annotation subject"/>
    <w:basedOn w:val="CommentText"/>
    <w:next w:val="CommentText"/>
    <w:link w:val="CommentSubjectChar"/>
    <w:uiPriority w:val="99"/>
    <w:semiHidden/>
    <w:unhideWhenUsed/>
    <w:rsid w:val="00C10F2C"/>
    <w:rPr>
      <w:b/>
      <w:bCs/>
    </w:rPr>
  </w:style>
  <w:style w:type="character" w:customStyle="1" w:styleId="CommentSubjectChar">
    <w:name w:val="Comment Subject Char"/>
    <w:basedOn w:val="CommentTextChar"/>
    <w:link w:val="CommentSubject"/>
    <w:uiPriority w:val="99"/>
    <w:semiHidden/>
    <w:rsid w:val="00C10F2C"/>
    <w:rPr>
      <w:rFonts w:eastAsiaTheme="minorEastAsia"/>
      <w:b/>
      <w:bCs/>
      <w:sz w:val="20"/>
      <w:szCs w:val="20"/>
      <w:lang w:val="en-SG" w:eastAsia="zh-TW"/>
    </w:rPr>
  </w:style>
  <w:style w:type="paragraph" w:styleId="BalloonText">
    <w:name w:val="Balloon Text"/>
    <w:basedOn w:val="Normal"/>
    <w:link w:val="BalloonTextChar"/>
    <w:uiPriority w:val="99"/>
    <w:semiHidden/>
    <w:unhideWhenUsed/>
    <w:rsid w:val="00C10F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F2C"/>
    <w:rPr>
      <w:rFonts w:ascii="Segoe UI" w:eastAsiaTheme="minorEastAsia" w:hAnsi="Segoe UI" w:cs="Segoe UI"/>
      <w:sz w:val="18"/>
      <w:szCs w:val="18"/>
      <w:lang w:val="en-SG" w:eastAsia="zh-TW"/>
    </w:rPr>
  </w:style>
  <w:style w:type="paragraph" w:styleId="Revision">
    <w:name w:val="Revision"/>
    <w:hidden/>
    <w:uiPriority w:val="99"/>
    <w:semiHidden/>
    <w:rsid w:val="00A15913"/>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350793">
      <w:bodyDiv w:val="1"/>
      <w:marLeft w:val="0"/>
      <w:marRight w:val="0"/>
      <w:marTop w:val="0"/>
      <w:marBottom w:val="0"/>
      <w:divBdr>
        <w:top w:val="none" w:sz="0" w:space="0" w:color="auto"/>
        <w:left w:val="none" w:sz="0" w:space="0" w:color="auto"/>
        <w:bottom w:val="none" w:sz="0" w:space="0" w:color="auto"/>
        <w:right w:val="none" w:sz="0" w:space="0" w:color="auto"/>
      </w:divBdr>
    </w:div>
    <w:div w:id="1797484474">
      <w:bodyDiv w:val="1"/>
      <w:marLeft w:val="0"/>
      <w:marRight w:val="0"/>
      <w:marTop w:val="0"/>
      <w:marBottom w:val="0"/>
      <w:divBdr>
        <w:top w:val="none" w:sz="0" w:space="0" w:color="auto"/>
        <w:left w:val="none" w:sz="0" w:space="0" w:color="auto"/>
        <w:bottom w:val="none" w:sz="0" w:space="0" w:color="auto"/>
        <w:right w:val="none" w:sz="0" w:space="0" w:color="auto"/>
      </w:divBdr>
    </w:div>
    <w:div w:id="207967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inaldo.bellomo@austin.org.au"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3833</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Austin Health</Company>
  <LinksUpToDate>false</LinksUpToDate>
  <CharactersWithSpaces>25631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 Sciences Library Austin - Generic Account</dc:creator>
  <cp:lastModifiedBy>EASTWOOD, Glenn</cp:lastModifiedBy>
  <cp:revision>3</cp:revision>
  <dcterms:created xsi:type="dcterms:W3CDTF">2018-06-17T23:18:00Z</dcterms:created>
  <dcterms:modified xsi:type="dcterms:W3CDTF">2018-06-17T23:19:00Z</dcterms:modified>
</cp:coreProperties>
</file>