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AE" w:rsidRPr="003B4578" w:rsidRDefault="007655AE" w:rsidP="007655AE">
      <w:pPr>
        <w:pStyle w:val="NormalWeb"/>
        <w:shd w:val="clear" w:color="auto" w:fill="FFFFFF"/>
        <w:spacing w:before="120" w:beforeAutospacing="0" w:after="120" w:afterAutospacing="0" w:line="294" w:lineRule="atLeast"/>
        <w:rPr>
          <w:rFonts w:asciiTheme="minorHAnsi" w:hAnsiTheme="minorHAnsi"/>
          <w:color w:val="000000"/>
        </w:rPr>
      </w:pPr>
      <w:r w:rsidRPr="003B4578">
        <w:rPr>
          <w:rFonts w:asciiTheme="minorHAnsi" w:hAnsiTheme="minorHAnsi"/>
          <w:color w:val="000000"/>
        </w:rPr>
        <w:t>Aim:</w:t>
      </w:r>
      <w:r w:rsidRPr="003B4578">
        <w:rPr>
          <w:rFonts w:asciiTheme="minorHAnsi" w:hAnsiTheme="minorHAnsi"/>
          <w:color w:val="000000"/>
        </w:rPr>
        <w:t xml:space="preserve"> To develop a detailed treatment manual that modifies the exis</w:t>
      </w:r>
      <w:r w:rsidRPr="003B4578">
        <w:rPr>
          <w:rFonts w:asciiTheme="minorHAnsi" w:hAnsiTheme="minorHAnsi"/>
          <w:color w:val="000000"/>
        </w:rPr>
        <w:t xml:space="preserve">ting CPT-C </w:t>
      </w:r>
      <w:r w:rsidR="00EB2140">
        <w:rPr>
          <w:rFonts w:asciiTheme="minorHAnsi" w:hAnsiTheme="minorHAnsi"/>
          <w:color w:val="000000"/>
        </w:rPr>
        <w:t xml:space="preserve">group </w:t>
      </w:r>
      <w:r w:rsidRPr="003B4578">
        <w:rPr>
          <w:rFonts w:asciiTheme="minorHAnsi" w:hAnsiTheme="minorHAnsi"/>
          <w:color w:val="000000"/>
        </w:rPr>
        <w:t>treatment pr</w:t>
      </w:r>
      <w:r w:rsidR="00EB2140">
        <w:rPr>
          <w:rFonts w:asciiTheme="minorHAnsi" w:hAnsiTheme="minorHAnsi"/>
          <w:color w:val="000000"/>
        </w:rPr>
        <w:t>otocol</w:t>
      </w:r>
      <w:r w:rsidRPr="003B4578">
        <w:rPr>
          <w:rFonts w:asciiTheme="minorHAnsi" w:hAnsiTheme="minorHAnsi"/>
          <w:color w:val="000000"/>
        </w:rPr>
        <w:t xml:space="preserve"> and </w:t>
      </w:r>
      <w:r w:rsidRPr="003B4578">
        <w:rPr>
          <w:rFonts w:asciiTheme="minorHAnsi" w:hAnsiTheme="minorHAnsi"/>
        </w:rPr>
        <w:t>provi</w:t>
      </w:r>
      <w:r w:rsidR="006760D3">
        <w:rPr>
          <w:rFonts w:asciiTheme="minorHAnsi" w:hAnsiTheme="minorHAnsi"/>
        </w:rPr>
        <w:t>de a preliminary evaluation of the</w:t>
      </w:r>
      <w:r w:rsidRPr="003B4578">
        <w:rPr>
          <w:rFonts w:asciiTheme="minorHAnsi" w:hAnsiTheme="minorHAnsi"/>
        </w:rPr>
        <w:t xml:space="preserve"> </w:t>
      </w:r>
      <w:r w:rsidR="00EB2140">
        <w:rPr>
          <w:rFonts w:asciiTheme="minorHAnsi" w:hAnsiTheme="minorHAnsi"/>
        </w:rPr>
        <w:t>modified</w:t>
      </w:r>
      <w:r w:rsidRPr="003B4578">
        <w:rPr>
          <w:rFonts w:asciiTheme="minorHAnsi" w:hAnsiTheme="minorHAnsi"/>
        </w:rPr>
        <w:t xml:space="preserve"> program that incorporates evidence from cross-cultural research on self-concept, appraisals and PTSD.   More specifically we aim to test the preliminary feasibility, effectiveness and possible mechanisms of change of a CPT-C treatment program </w:t>
      </w:r>
      <w:r w:rsidRPr="003B4578">
        <w:rPr>
          <w:rFonts w:asciiTheme="minorHAnsi" w:hAnsiTheme="minorHAnsi"/>
        </w:rPr>
        <w:t>that is</w:t>
      </w:r>
      <w:r w:rsidRPr="003B4578">
        <w:rPr>
          <w:rFonts w:asciiTheme="minorHAnsi" w:hAnsiTheme="minorHAnsi"/>
        </w:rPr>
        <w:t xml:space="preserve"> tailored to incorporate cultural differences in self-concept and trauma related appraisals found among East Asian trauma survivors</w:t>
      </w:r>
      <w:r w:rsidRPr="003B4578">
        <w:rPr>
          <w:rFonts w:asciiTheme="minorHAnsi" w:hAnsiTheme="minorHAnsi"/>
        </w:rPr>
        <w:t>.</w:t>
      </w:r>
    </w:p>
    <w:p w:rsidR="006760D3" w:rsidRDefault="003B4578" w:rsidP="003B4578">
      <w:pPr>
        <w:rPr>
          <w:rFonts w:cs="Times New Roman"/>
          <w:sz w:val="24"/>
        </w:rPr>
      </w:pPr>
      <w:r w:rsidRPr="003B4578">
        <w:rPr>
          <w:rFonts w:cs="Times New Roman"/>
          <w:sz w:val="24"/>
        </w:rPr>
        <w:t xml:space="preserve">Design: This study would be an open trial design </w:t>
      </w:r>
      <w:r w:rsidR="007655AE" w:rsidRPr="003B4578">
        <w:rPr>
          <w:rFonts w:cs="Times New Roman"/>
          <w:sz w:val="24"/>
        </w:rPr>
        <w:t xml:space="preserve">in which all participants will receive the modified CPT-C </w:t>
      </w:r>
      <w:r w:rsidRPr="003B4578">
        <w:rPr>
          <w:rFonts w:cs="Times New Roman"/>
          <w:sz w:val="24"/>
        </w:rPr>
        <w:t>by</w:t>
      </w:r>
      <w:r w:rsidR="00C5206B">
        <w:rPr>
          <w:rFonts w:cs="Times New Roman"/>
          <w:sz w:val="24"/>
        </w:rPr>
        <w:t xml:space="preserve"> a</w:t>
      </w:r>
      <w:r w:rsidRPr="003B4578">
        <w:rPr>
          <w:rFonts w:cs="Times New Roman"/>
          <w:sz w:val="24"/>
        </w:rPr>
        <w:t xml:space="preserve"> trained CPT-C clinician (Researcher will undertake 2-day CPT training).  The treatment will consist of 12 weekly (90mins) group sessions using the CPT program without the written trauma account (CPT-C).  CPT-C has been found to be as effective as CPT, with a lower dropout rate.</w:t>
      </w:r>
      <w:r w:rsidR="006760D3">
        <w:rPr>
          <w:rFonts w:cs="Times New Roman"/>
          <w:sz w:val="24"/>
        </w:rPr>
        <w:t xml:space="preserve">  Baseline and follow-up measures to be collected by additional researcher. </w:t>
      </w:r>
    </w:p>
    <w:p w:rsidR="00EB2140" w:rsidRDefault="00EB2140" w:rsidP="003B457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Participants: 9-12 adult trauma survivors (18-65 years) of Chinese background (residing in Australia for less than 5 years) </w:t>
      </w:r>
    </w:p>
    <w:p w:rsidR="00D40C62" w:rsidRDefault="00D40C62" w:rsidP="003B4578">
      <w:pPr>
        <w:rPr>
          <w:rFonts w:cs="Times New Roman"/>
          <w:sz w:val="24"/>
        </w:rPr>
      </w:pPr>
      <w:r>
        <w:rPr>
          <w:rFonts w:cs="Times New Roman"/>
          <w:sz w:val="24"/>
        </w:rPr>
        <w:t>Modified CPT-C</w:t>
      </w:r>
    </w:p>
    <w:p w:rsidR="00D40C62" w:rsidRPr="00D40C62" w:rsidRDefault="00D40C62" w:rsidP="003B4578">
      <w:pPr>
        <w:rPr>
          <w:rFonts w:cs="Times New Roman"/>
          <w:sz w:val="24"/>
        </w:rPr>
      </w:pPr>
      <w:r>
        <w:rPr>
          <w:rFonts w:cs="Times New Roman"/>
          <w:sz w:val="24"/>
        </w:rPr>
        <w:t>Cognitive Therapy that targets cultural differences in self and trauma-related appraisals</w:t>
      </w:r>
      <w:r>
        <w:rPr>
          <w:rFonts w:cs="Times New Roman"/>
          <w:sz w:val="24"/>
          <w:szCs w:val="24"/>
        </w:rPr>
        <w:t>, with focus on:</w:t>
      </w:r>
    </w:p>
    <w:p w:rsidR="00D40C62" w:rsidRPr="00D40C62" w:rsidRDefault="00D40C62" w:rsidP="00D40C6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 w:rsidRPr="00D40C62">
        <w:rPr>
          <w:sz w:val="24"/>
          <w:szCs w:val="24"/>
        </w:rPr>
        <w:t>Communion and belonging</w:t>
      </w:r>
    </w:p>
    <w:p w:rsidR="00D40C62" w:rsidRPr="00D40C62" w:rsidRDefault="00D40C62" w:rsidP="00D40C62">
      <w:pPr>
        <w:pStyle w:val="ListParagraph"/>
        <w:numPr>
          <w:ilvl w:val="0"/>
          <w:numId w:val="3"/>
        </w:numPr>
        <w:tabs>
          <w:tab w:val="num" w:pos="720"/>
        </w:tabs>
        <w:rPr>
          <w:sz w:val="24"/>
          <w:szCs w:val="24"/>
        </w:rPr>
      </w:pPr>
      <w:r w:rsidRPr="00D40C62">
        <w:rPr>
          <w:sz w:val="24"/>
          <w:szCs w:val="24"/>
        </w:rPr>
        <w:t>Connectedness – fear of alienation/isolation</w:t>
      </w:r>
    </w:p>
    <w:p w:rsidR="00D40C62" w:rsidRPr="00D40C62" w:rsidRDefault="00D40C62" w:rsidP="00D40C62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D40C62">
        <w:rPr>
          <w:sz w:val="24"/>
          <w:szCs w:val="24"/>
        </w:rPr>
        <w:t xml:space="preserve">Social obligations- </w:t>
      </w:r>
      <w:r>
        <w:rPr>
          <w:sz w:val="24"/>
          <w:szCs w:val="24"/>
        </w:rPr>
        <w:t>d</w:t>
      </w:r>
      <w:r w:rsidRPr="00D40C62">
        <w:rPr>
          <w:sz w:val="24"/>
          <w:szCs w:val="24"/>
        </w:rPr>
        <w:t>uty towards one’s group</w:t>
      </w:r>
    </w:p>
    <w:p w:rsidR="00D40C62" w:rsidRPr="00D40C62" w:rsidRDefault="00D40C62" w:rsidP="00D40C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0C62">
        <w:rPr>
          <w:sz w:val="24"/>
          <w:szCs w:val="24"/>
        </w:rPr>
        <w:t>Adjustment to event</w:t>
      </w:r>
    </w:p>
    <w:p w:rsidR="00D40C62" w:rsidRDefault="00D40C62" w:rsidP="00D40C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0C62">
        <w:rPr>
          <w:sz w:val="24"/>
          <w:szCs w:val="24"/>
        </w:rPr>
        <w:t>Norm-self compatibility</w:t>
      </w:r>
    </w:p>
    <w:p w:rsidR="00D40C62" w:rsidRPr="00D40C62" w:rsidRDefault="00D40C62" w:rsidP="00D40C62">
      <w:pPr>
        <w:rPr>
          <w:sz w:val="24"/>
          <w:szCs w:val="24"/>
        </w:rPr>
      </w:pPr>
    </w:p>
    <w:p w:rsidR="00EB2140" w:rsidRPr="00EB2140" w:rsidRDefault="00EB2140" w:rsidP="00EB214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Need to consider appraisals derived from the interdependent aspect of self – challenging appraisals associated with the public aspects of self (I am a failure as a mother) and communal self-appraisals (such as isolation from the group and a sense of social failing) </w:t>
      </w:r>
    </w:p>
    <w:p w:rsidR="00C5206B" w:rsidRPr="00F6558F" w:rsidRDefault="00C5206B" w:rsidP="00C5206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Re-framing and reducing the level of autonomous orientation and increasing levels of relatedness </w:t>
      </w:r>
    </w:p>
    <w:p w:rsidR="00C5206B" w:rsidRPr="00F6558F" w:rsidRDefault="00C5206B" w:rsidP="00C5206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 impact of trauma </w:t>
      </w:r>
      <w:r>
        <w:rPr>
          <w:sz w:val="24"/>
          <w:szCs w:val="24"/>
        </w:rPr>
        <w:t xml:space="preserve">on identity and self-definition- </w:t>
      </w:r>
      <w:r>
        <w:rPr>
          <w:sz w:val="24"/>
          <w:szCs w:val="24"/>
        </w:rPr>
        <w:t xml:space="preserve">consideration of social roles, the impact of trauma on such social roles and the value of role complexity and diversity </w:t>
      </w:r>
    </w:p>
    <w:p w:rsidR="00C5206B" w:rsidRPr="00F6558F" w:rsidRDefault="00C5206B" w:rsidP="00C5206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Self-consistency not as important </w:t>
      </w:r>
      <w:r w:rsidR="00EB214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distress focused on social role changes (not changes to private aspects of self) </w:t>
      </w:r>
    </w:p>
    <w:p w:rsidR="00C5206B" w:rsidRPr="002516EF" w:rsidRDefault="00C5206B" w:rsidP="00C5206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Cultural variation in self may impact transformation of meani</w:t>
      </w:r>
      <w:r>
        <w:rPr>
          <w:sz w:val="24"/>
          <w:szCs w:val="24"/>
        </w:rPr>
        <w:t xml:space="preserve">ng –may need to consider </w:t>
      </w:r>
      <w:r>
        <w:rPr>
          <w:sz w:val="24"/>
          <w:szCs w:val="24"/>
        </w:rPr>
        <w:t>wha</w:t>
      </w:r>
      <w:r w:rsidR="00EB2140">
        <w:rPr>
          <w:sz w:val="24"/>
          <w:szCs w:val="24"/>
        </w:rPr>
        <w:t>t the trauma has meant for individual’s</w:t>
      </w:r>
      <w:r>
        <w:rPr>
          <w:sz w:val="24"/>
          <w:szCs w:val="24"/>
        </w:rPr>
        <w:t xml:space="preserve"> family and other significant groups and</w:t>
      </w:r>
      <w:r w:rsidR="00EB2140">
        <w:rPr>
          <w:sz w:val="24"/>
          <w:szCs w:val="24"/>
        </w:rPr>
        <w:t xml:space="preserve"> communities to which they belong</w:t>
      </w:r>
      <w:r>
        <w:rPr>
          <w:sz w:val="24"/>
          <w:szCs w:val="24"/>
        </w:rPr>
        <w:t xml:space="preserve"> and to the relational aspects of self</w:t>
      </w:r>
    </w:p>
    <w:p w:rsidR="00493918" w:rsidRPr="00C5206B" w:rsidRDefault="00493918" w:rsidP="00C5206B"/>
    <w:sectPr w:rsidR="00493918" w:rsidRPr="00C5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5866"/>
    <w:multiLevelType w:val="hybridMultilevel"/>
    <w:tmpl w:val="1E48F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6049B"/>
    <w:multiLevelType w:val="hybridMultilevel"/>
    <w:tmpl w:val="C3FE5C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E20955"/>
    <w:multiLevelType w:val="hybridMultilevel"/>
    <w:tmpl w:val="82208518"/>
    <w:lvl w:ilvl="0" w:tplc="8026B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23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1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AD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42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8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4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69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9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6B"/>
    <w:rsid w:val="00036BA0"/>
    <w:rsid w:val="002C3DA6"/>
    <w:rsid w:val="003B4578"/>
    <w:rsid w:val="003B7B45"/>
    <w:rsid w:val="00493918"/>
    <w:rsid w:val="006760D3"/>
    <w:rsid w:val="006F436B"/>
    <w:rsid w:val="007655AE"/>
    <w:rsid w:val="00972713"/>
    <w:rsid w:val="00A32A5F"/>
    <w:rsid w:val="00B35840"/>
    <w:rsid w:val="00C5206B"/>
    <w:rsid w:val="00D40C62"/>
    <w:rsid w:val="00EB2140"/>
    <w:rsid w:val="00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A60E-5563-4F54-9698-3AC8B1E5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52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cp:lastPrinted>2015-12-01T05:11:00Z</cp:lastPrinted>
  <dcterms:created xsi:type="dcterms:W3CDTF">2015-12-01T01:38:00Z</dcterms:created>
  <dcterms:modified xsi:type="dcterms:W3CDTF">2015-12-01T05:27:00Z</dcterms:modified>
</cp:coreProperties>
</file>